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53823" w14:textId="35EC4754" w:rsidR="00DF46B2" w:rsidRPr="00DF46B2" w:rsidRDefault="002A135D" w:rsidP="004118D4">
      <w:r w:rsidRPr="004118D4">
        <w:rPr>
          <w:noProof/>
        </w:rPr>
        <w:pict w14:anchorId="57695B6B">
          <v:rect id="_x0000_i1036" alt="" style="width:468pt;height:.05pt;mso-width-percent:0;mso-height-percent:0;mso-width-percent:0;mso-height-percent:0" o:hralign="center" o:hrstd="t" o:hr="t" fillcolor="#a0a0a0" stroked="f"/>
        </w:pict>
      </w:r>
    </w:p>
    <w:p w14:paraId="3EFD8F88" w14:textId="03CCC703" w:rsidR="004118D4" w:rsidRPr="004118D4" w:rsidRDefault="004118D4" w:rsidP="004118D4">
      <w:r w:rsidRPr="004118D4">
        <w:rPr>
          <w:b/>
          <w:bCs/>
        </w:rPr>
        <w:t xml:space="preserve">Case Study: </w:t>
      </w:r>
      <w:proofErr w:type="spellStart"/>
      <w:r w:rsidRPr="004118D4">
        <w:rPr>
          <w:b/>
          <w:bCs/>
        </w:rPr>
        <w:t>ViaCare</w:t>
      </w:r>
      <w:r w:rsidR="00DF46B2">
        <w:rPr>
          <w:b/>
          <w:bCs/>
        </w:rPr>
        <w:t>’s</w:t>
      </w:r>
      <w:proofErr w:type="spellEnd"/>
      <w:r w:rsidRPr="004118D4">
        <w:rPr>
          <w:b/>
          <w:bCs/>
        </w:rPr>
        <w:t xml:space="preserve"> Integrated, Multi-Layered Approach to Care Gap Closure</w:t>
      </w:r>
    </w:p>
    <w:p w14:paraId="40AF7AD6" w14:textId="77777777" w:rsidR="004118D4" w:rsidRPr="004118D4" w:rsidRDefault="002A135D" w:rsidP="004118D4">
      <w:r w:rsidRPr="004118D4">
        <w:rPr>
          <w:noProof/>
        </w:rPr>
        <w:pict w14:anchorId="27084D8B">
          <v:rect id="_x0000_i1035" alt="" style="width:468pt;height:.05pt;mso-width-percent:0;mso-height-percent:0;mso-width-percent:0;mso-height-percent:0" o:hralign="center" o:hrstd="t" o:hr="t" fillcolor="#a0a0a0" stroked="f"/>
        </w:pict>
      </w:r>
    </w:p>
    <w:p w14:paraId="0C570A25" w14:textId="77777777" w:rsidR="004118D4" w:rsidRDefault="004118D4" w:rsidP="004118D4">
      <w:pPr>
        <w:rPr>
          <w:b/>
          <w:bCs/>
        </w:rPr>
      </w:pPr>
    </w:p>
    <w:p w14:paraId="6DCA6322" w14:textId="084A072A" w:rsidR="00E34E05" w:rsidRDefault="004118D4" w:rsidP="004118D4">
      <w:r w:rsidRPr="004118D4">
        <w:rPr>
          <w:b/>
          <w:bCs/>
        </w:rPr>
        <w:t>Expert Contributor:</w:t>
      </w:r>
      <w:r w:rsidRPr="004118D4">
        <w:t xml:space="preserve"> Demetrius Cardenas, PA</w:t>
      </w:r>
      <w:r w:rsidRPr="004118D4">
        <w:br/>
      </w:r>
      <w:r w:rsidRPr="004118D4">
        <w:rPr>
          <w:b/>
          <w:bCs/>
        </w:rPr>
        <w:t>Organization:</w:t>
      </w:r>
      <w:r w:rsidRPr="004118D4">
        <w:t xml:space="preserve"> Via </w:t>
      </w:r>
      <w:proofErr w:type="spellStart"/>
      <w:r w:rsidRPr="004118D4">
        <w:t>Care,</w:t>
      </w:r>
      <w:r>
        <w:t>Los</w:t>
      </w:r>
      <w:proofErr w:type="spellEnd"/>
      <w:r>
        <w:t xml:space="preserve"> Angeles</w:t>
      </w:r>
      <w:r w:rsidRPr="004118D4">
        <w:br/>
      </w:r>
      <w:r w:rsidRPr="004118D4">
        <w:rPr>
          <w:b/>
          <w:bCs/>
        </w:rPr>
        <w:t>Date:</w:t>
      </w:r>
      <w:r w:rsidRPr="004118D4">
        <w:t xml:space="preserve"> February 2025</w:t>
      </w:r>
    </w:p>
    <w:p w14:paraId="279D257C" w14:textId="53CA1EB8" w:rsidR="00E34E05" w:rsidRPr="00E34E05" w:rsidRDefault="00E34E05" w:rsidP="004118D4">
      <w:pPr>
        <w:rPr>
          <w:b/>
          <w:bCs/>
        </w:rPr>
      </w:pPr>
      <w:r w:rsidRPr="00E34E05">
        <w:rPr>
          <w:b/>
          <w:bCs/>
        </w:rPr>
        <w:t>HIT:</w:t>
      </w:r>
    </w:p>
    <w:p w14:paraId="5E87804B" w14:textId="59E2077A" w:rsidR="00E34E05" w:rsidRDefault="00E34E05" w:rsidP="00926A41">
      <w:pPr>
        <w:pStyle w:val="ListParagraph"/>
        <w:numPr>
          <w:ilvl w:val="0"/>
          <w:numId w:val="27"/>
        </w:numPr>
      </w:pPr>
      <w:proofErr w:type="spellStart"/>
      <w:r>
        <w:t>eCW</w:t>
      </w:r>
      <w:proofErr w:type="spellEnd"/>
      <w:r>
        <w:t xml:space="preserve"> 12</w:t>
      </w:r>
    </w:p>
    <w:p w14:paraId="4FFD36B6" w14:textId="039FAC0D" w:rsidR="00E34E05" w:rsidRDefault="00E34E05" w:rsidP="00926A41">
      <w:pPr>
        <w:pStyle w:val="ListParagraph"/>
        <w:numPr>
          <w:ilvl w:val="0"/>
          <w:numId w:val="27"/>
        </w:numPr>
      </w:pPr>
      <w:proofErr w:type="spellStart"/>
      <w:r>
        <w:t>Cozeva</w:t>
      </w:r>
      <w:proofErr w:type="spellEnd"/>
    </w:p>
    <w:p w14:paraId="1589CD7E" w14:textId="314C99D2" w:rsidR="00E34E05" w:rsidRPr="004118D4" w:rsidRDefault="00E34E05" w:rsidP="00926A41">
      <w:pPr>
        <w:pStyle w:val="ListParagraph"/>
        <w:numPr>
          <w:ilvl w:val="0"/>
          <w:numId w:val="27"/>
        </w:numPr>
      </w:pPr>
      <w:proofErr w:type="spellStart"/>
      <w:r>
        <w:t>Azara</w:t>
      </w:r>
      <w:proofErr w:type="spellEnd"/>
    </w:p>
    <w:p w14:paraId="3D5C5B04" w14:textId="77777777" w:rsidR="004118D4" w:rsidRPr="004118D4" w:rsidRDefault="002A135D" w:rsidP="004118D4">
      <w:r w:rsidRPr="004118D4">
        <w:rPr>
          <w:noProof/>
        </w:rPr>
        <w:pict w14:anchorId="6593DB9E">
          <v:rect id="_x0000_i1034" alt="" style="width:468pt;height:.05pt;mso-width-percent:0;mso-height-percent:0;mso-width-percent:0;mso-height-percent:0" o:hralign="center" o:hrstd="t" o:hr="t" fillcolor="#a0a0a0" stroked="f"/>
        </w:pict>
      </w:r>
    </w:p>
    <w:p w14:paraId="1B1C836B" w14:textId="77777777" w:rsidR="004118D4" w:rsidRPr="004118D4" w:rsidRDefault="004118D4" w:rsidP="004118D4">
      <w:pPr>
        <w:shd w:val="clear" w:color="auto" w:fill="D9D9D9" w:themeFill="background1" w:themeFillShade="D9"/>
        <w:rPr>
          <w:b/>
          <w:bCs/>
        </w:rPr>
      </w:pPr>
      <w:r w:rsidRPr="004118D4">
        <w:rPr>
          <w:b/>
          <w:bCs/>
        </w:rPr>
        <w:t>Background</w:t>
      </w:r>
    </w:p>
    <w:p w14:paraId="2FEA66FB" w14:textId="725AD4E5" w:rsidR="004118D4" w:rsidRPr="004118D4" w:rsidRDefault="004118D4" w:rsidP="004118D4">
      <w:r w:rsidRPr="004118D4">
        <w:t xml:space="preserve">Via Care is a 10-year-old Federally Qualified Health Center (FQHC) that has grown rapidly from a startup serving ~400 patients to a full-service health system with over 25,000 patients and more than 400 employees. With this growth came the need for scalable care gap closure strategies grounded in </w:t>
      </w:r>
      <w:r>
        <w:t>EHR</w:t>
      </w:r>
      <w:r w:rsidRPr="004118D4">
        <w:t xml:space="preserve"> optimization, provider accountability, and layered workflows.</w:t>
      </w:r>
    </w:p>
    <w:p w14:paraId="7A920F04" w14:textId="77777777" w:rsidR="004118D4" w:rsidRDefault="004118D4" w:rsidP="004118D4"/>
    <w:p w14:paraId="4E7D6D1F" w14:textId="1982A860" w:rsidR="004118D4" w:rsidRPr="004118D4" w:rsidRDefault="004118D4" w:rsidP="004118D4">
      <w:pPr>
        <w:rPr>
          <w:i/>
          <w:iCs/>
        </w:rPr>
      </w:pPr>
      <w:r w:rsidRPr="004118D4">
        <w:rPr>
          <w:i/>
          <w:iCs/>
        </w:rPr>
        <w:t xml:space="preserve">"As we grew, </w:t>
      </w:r>
      <w:r w:rsidRPr="004118D4">
        <w:rPr>
          <w:i/>
          <w:iCs/>
        </w:rPr>
        <w:t>we</w:t>
      </w:r>
      <w:r w:rsidRPr="004118D4">
        <w:rPr>
          <w:i/>
          <w:iCs/>
        </w:rPr>
        <w:t xml:space="preserve"> had to change the way we do quality."</w:t>
      </w:r>
    </w:p>
    <w:p w14:paraId="3CD0121B" w14:textId="77777777" w:rsidR="004118D4" w:rsidRPr="004118D4" w:rsidRDefault="002A135D" w:rsidP="004118D4">
      <w:r w:rsidRPr="004118D4">
        <w:rPr>
          <w:noProof/>
        </w:rPr>
        <w:pict w14:anchorId="745D182F">
          <v:rect id="_x0000_i1033" alt="" style="width:468pt;height:.05pt;mso-width-percent:0;mso-height-percent:0;mso-width-percent:0;mso-height-percent:0" o:hralign="center" o:hrstd="t" o:hr="t" fillcolor="#a0a0a0" stroked="f"/>
        </w:pict>
      </w:r>
    </w:p>
    <w:p w14:paraId="15537977" w14:textId="198BF380" w:rsidR="004118D4" w:rsidRPr="004118D4" w:rsidRDefault="004118D4" w:rsidP="004118D4">
      <w:pPr>
        <w:shd w:val="clear" w:color="auto" w:fill="D9D9D9" w:themeFill="background1" w:themeFillShade="D9"/>
        <w:rPr>
          <w:b/>
          <w:bCs/>
        </w:rPr>
      </w:pPr>
      <w:r w:rsidRPr="004118D4">
        <w:rPr>
          <w:b/>
          <w:bCs/>
        </w:rPr>
        <w:t xml:space="preserve">Overview of </w:t>
      </w:r>
      <w:proofErr w:type="spellStart"/>
      <w:r>
        <w:rPr>
          <w:b/>
          <w:bCs/>
        </w:rPr>
        <w:t>ViaCare’s</w:t>
      </w:r>
      <w:proofErr w:type="spellEnd"/>
      <w:r w:rsidRPr="004118D4">
        <w:rPr>
          <w:b/>
          <w:bCs/>
        </w:rPr>
        <w:t xml:space="preserve"> Multi-Layered Gap Closure Model</w:t>
      </w:r>
    </w:p>
    <w:p w14:paraId="634444A6" w14:textId="77777777" w:rsidR="004118D4" w:rsidRDefault="004118D4" w:rsidP="004118D4"/>
    <w:p w14:paraId="3C3372D1" w14:textId="63050E55" w:rsidR="004118D4" w:rsidRPr="006315E1" w:rsidRDefault="004118D4" w:rsidP="004118D4">
      <w:pPr>
        <w:rPr>
          <w:b/>
          <w:bCs/>
        </w:rPr>
      </w:pPr>
      <w:r>
        <w:rPr>
          <w:b/>
          <w:bCs/>
        </w:rPr>
        <w:t>We s</w:t>
      </w:r>
      <w:r w:rsidRPr="006315E1">
        <w:rPr>
          <w:b/>
          <w:bCs/>
        </w:rPr>
        <w:t xml:space="preserve">tart with the data and identify areas where </w:t>
      </w:r>
      <w:r>
        <w:rPr>
          <w:b/>
          <w:bCs/>
        </w:rPr>
        <w:t>we</w:t>
      </w:r>
      <w:r w:rsidRPr="006315E1">
        <w:rPr>
          <w:b/>
          <w:bCs/>
        </w:rPr>
        <w:t xml:space="preserve"> are weakest </w:t>
      </w:r>
    </w:p>
    <w:p w14:paraId="3E679409" w14:textId="13CF4BEE" w:rsidR="004118D4" w:rsidRPr="004118D4" w:rsidRDefault="004118D4" w:rsidP="004118D4">
      <w:r w:rsidRPr="004118D4">
        <w:t xml:space="preserve">Before setting benchmarks or launching campaigns, Via Care’s strategy begins with a clear-eyed look at performance data. Leadership reviews </w:t>
      </w:r>
      <w:r>
        <w:t>EHR</w:t>
      </w:r>
      <w:r w:rsidRPr="004118D4">
        <w:t xml:space="preserve"> reports and gap rates to identify the weakest areas and uses this insight to drive improvement efforts, technology investments, and workflow redesign.</w:t>
      </w:r>
    </w:p>
    <w:p w14:paraId="34291640" w14:textId="77777777" w:rsidR="004118D4" w:rsidRDefault="004118D4" w:rsidP="004118D4">
      <w:pPr>
        <w:rPr>
          <w:i/>
          <w:iCs/>
        </w:rPr>
      </w:pPr>
    </w:p>
    <w:p w14:paraId="26A6F3E3" w14:textId="5056FCB2" w:rsidR="004118D4" w:rsidRPr="004118D4" w:rsidRDefault="004118D4" w:rsidP="004118D4">
      <w:r w:rsidRPr="004118D4">
        <w:rPr>
          <w:i/>
          <w:iCs/>
        </w:rPr>
        <w:t xml:space="preserve">“First of all, I think, look through your data. You need data. You need to analyze. You know, what are the weaknesses? For example, we realized diabetic retinopathy screening was one of our lowest performing measures — we were at 34, 35%. </w:t>
      </w:r>
      <w:proofErr w:type="gramStart"/>
      <w:r w:rsidRPr="004118D4">
        <w:rPr>
          <w:i/>
          <w:iCs/>
        </w:rPr>
        <w:t>So</w:t>
      </w:r>
      <w:proofErr w:type="gramEnd"/>
      <w:r w:rsidRPr="004118D4">
        <w:rPr>
          <w:i/>
          <w:iCs/>
        </w:rPr>
        <w:t xml:space="preserve"> we used that data to make a decision and partnered with a group to bring AI retinal screening in-house. That’s what I mean: start with the data, figure out what’s broken, then build a solution from there.”</w:t>
      </w:r>
    </w:p>
    <w:p w14:paraId="79BCFFB0" w14:textId="77777777" w:rsidR="004118D4" w:rsidRDefault="004118D4" w:rsidP="004118D4"/>
    <w:p w14:paraId="798D0A0E" w14:textId="45C70CF6" w:rsidR="004118D4" w:rsidRDefault="004118D4" w:rsidP="004118D4">
      <w:r>
        <w:rPr>
          <w:b/>
          <w:bCs/>
        </w:rPr>
        <w:t>Use a dynamic benchmarking process</w:t>
      </w:r>
    </w:p>
    <w:p w14:paraId="2B420CF3" w14:textId="11154F39" w:rsidR="004118D4" w:rsidRDefault="004118D4" w:rsidP="004118D4">
      <w:r w:rsidRPr="004118D4">
        <w:t xml:space="preserve">This framework is reinforced by a unique organizational approach to </w:t>
      </w:r>
      <w:proofErr w:type="gramStart"/>
      <w:r w:rsidRPr="004118D4">
        <w:t>goal-setting</w:t>
      </w:r>
      <w:proofErr w:type="gramEnd"/>
      <w:r w:rsidRPr="004118D4">
        <w:t>. Rather than rely on static benchmarks, Via Care uses a progressive strategy: starting from the national average, they raise expectations by 5 percentage points annually.</w:t>
      </w:r>
    </w:p>
    <w:p w14:paraId="30586177" w14:textId="77777777" w:rsidR="004118D4" w:rsidRPr="004118D4" w:rsidRDefault="004118D4" w:rsidP="004118D4"/>
    <w:p w14:paraId="1FF7A357" w14:textId="77777777" w:rsidR="004118D4" w:rsidRDefault="004118D4" w:rsidP="004118D4">
      <w:pPr>
        <w:rPr>
          <w:i/>
          <w:iCs/>
        </w:rPr>
      </w:pPr>
      <w:r w:rsidRPr="004118D4">
        <w:rPr>
          <w:i/>
          <w:iCs/>
        </w:rPr>
        <w:t>“We try to use the national average, first of all, so we want to get to that. Then the next year I increased it by 5%. Then the year after that, 5% more. And now we are way above the national average. That’s how we’ve done it—by pushing a little more each year.”</w:t>
      </w:r>
    </w:p>
    <w:p w14:paraId="15F12E92" w14:textId="77777777" w:rsidR="004118D4" w:rsidRPr="004118D4" w:rsidRDefault="004118D4" w:rsidP="004118D4"/>
    <w:p w14:paraId="7A420B02" w14:textId="77777777" w:rsidR="004118D4" w:rsidRDefault="004118D4" w:rsidP="004118D4">
      <w:r w:rsidRPr="004118D4">
        <w:lastRenderedPageBreak/>
        <w:t xml:space="preserve">Via Care's model is built not only on structured workflows, but also on a strong culture of accountability and strategic </w:t>
      </w:r>
      <w:proofErr w:type="gramStart"/>
      <w:r w:rsidRPr="004118D4">
        <w:t>goal-setting</w:t>
      </w:r>
      <w:proofErr w:type="gramEnd"/>
      <w:r w:rsidRPr="004118D4">
        <w:t>. Each year, Via Care sets organizational targets for quality performance that begin at national benchmarks and increase by 5 percentage points annually. Providers receive monthly individual quality reports that help them monitor their progress and identify documentation gaps. This iterative approach has helped raise the overall quality rate well above national norms.</w:t>
      </w:r>
    </w:p>
    <w:p w14:paraId="337A2172" w14:textId="77777777" w:rsidR="004118D4" w:rsidRPr="004118D4" w:rsidRDefault="004118D4" w:rsidP="004118D4"/>
    <w:p w14:paraId="52AD33BA" w14:textId="77777777" w:rsidR="004118D4" w:rsidRDefault="004118D4" w:rsidP="004118D4">
      <w:pPr>
        <w:rPr>
          <w:i/>
          <w:iCs/>
        </w:rPr>
      </w:pPr>
      <w:r w:rsidRPr="004118D4">
        <w:rPr>
          <w:i/>
          <w:iCs/>
        </w:rPr>
        <w:t>“We try to use the national average, first of all, so we want to get to that. Then the next year I increased it by 5%. Then the year after that, 5% more. And now we are way above the national average. That’s how we’ve done it—by pushing a little more each year.”</w:t>
      </w:r>
    </w:p>
    <w:p w14:paraId="19ABB70E" w14:textId="77777777" w:rsidR="004118D4" w:rsidRDefault="004118D4" w:rsidP="004118D4"/>
    <w:p w14:paraId="0E1F4DAE" w14:textId="5D28A588" w:rsidR="004118D4" w:rsidRPr="004118D4" w:rsidRDefault="004118D4" w:rsidP="004118D4">
      <w:pPr>
        <w:rPr>
          <w:b/>
          <w:bCs/>
        </w:rPr>
      </w:pPr>
      <w:r w:rsidRPr="004118D4">
        <w:rPr>
          <w:b/>
          <w:bCs/>
        </w:rPr>
        <w:t>Use 3 care gap closure approaches</w:t>
      </w:r>
    </w:p>
    <w:p w14:paraId="59A644E7" w14:textId="77777777" w:rsidR="004118D4" w:rsidRPr="004118D4" w:rsidRDefault="004118D4" w:rsidP="004118D4">
      <w:r w:rsidRPr="004118D4">
        <w:t>Via Care employs a structured care gap closure system that includes:</w:t>
      </w:r>
    </w:p>
    <w:p w14:paraId="5AAE460E" w14:textId="77777777" w:rsidR="004118D4" w:rsidRPr="004118D4" w:rsidRDefault="004118D4" w:rsidP="004118D4">
      <w:pPr>
        <w:numPr>
          <w:ilvl w:val="0"/>
          <w:numId w:val="2"/>
        </w:numPr>
      </w:pPr>
      <w:r w:rsidRPr="004118D4">
        <w:rPr>
          <w:b/>
          <w:bCs/>
        </w:rPr>
        <w:t>Opportunistic Gap Closure at the Point of Care</w:t>
      </w:r>
    </w:p>
    <w:p w14:paraId="6AC275C1" w14:textId="321F08C3" w:rsidR="004118D4" w:rsidRPr="009A4BE3" w:rsidRDefault="004118D4" w:rsidP="004118D4">
      <w:pPr>
        <w:numPr>
          <w:ilvl w:val="0"/>
          <w:numId w:val="2"/>
        </w:numPr>
      </w:pPr>
      <w:r>
        <w:rPr>
          <w:b/>
          <w:bCs/>
        </w:rPr>
        <w:t xml:space="preserve">HEDIS Measure-A-Month Calendar-Based </w:t>
      </w:r>
      <w:r w:rsidRPr="004118D4">
        <w:rPr>
          <w:b/>
          <w:bCs/>
        </w:rPr>
        <w:t>Campaign Outreach</w:t>
      </w:r>
    </w:p>
    <w:p w14:paraId="14B15ED1" w14:textId="610CC540" w:rsidR="009A4BE3" w:rsidRPr="004118D4" w:rsidRDefault="009A4BE3" w:rsidP="004118D4">
      <w:pPr>
        <w:numPr>
          <w:ilvl w:val="0"/>
          <w:numId w:val="2"/>
        </w:numPr>
      </w:pPr>
      <w:r>
        <w:rPr>
          <w:b/>
          <w:bCs/>
        </w:rPr>
        <w:t>Outreach to unseen patients</w:t>
      </w:r>
    </w:p>
    <w:p w14:paraId="412C51D1" w14:textId="77777777" w:rsidR="004118D4" w:rsidRPr="004118D4" w:rsidRDefault="004118D4" w:rsidP="004118D4">
      <w:pPr>
        <w:numPr>
          <w:ilvl w:val="0"/>
          <w:numId w:val="2"/>
        </w:numPr>
      </w:pPr>
      <w:r w:rsidRPr="004118D4">
        <w:rPr>
          <w:b/>
          <w:bCs/>
        </w:rPr>
        <w:t>Administrative Closure and Supplemental Uploads</w:t>
      </w:r>
    </w:p>
    <w:p w14:paraId="1D1EFE4B" w14:textId="77777777" w:rsidR="004118D4" w:rsidRDefault="004118D4" w:rsidP="004118D4"/>
    <w:p w14:paraId="5C4B9D8F" w14:textId="6B9A64EE" w:rsidR="004118D4" w:rsidRPr="004118D4" w:rsidRDefault="004118D4" w:rsidP="004118D4">
      <w:r w:rsidRPr="004118D4">
        <w:t>Each layer has its own workflows, tools, staffing model, and quality monitoring.</w:t>
      </w:r>
    </w:p>
    <w:p w14:paraId="40A3F0E6" w14:textId="77777777" w:rsidR="004118D4" w:rsidRDefault="004118D4" w:rsidP="004118D4">
      <w:pPr>
        <w:rPr>
          <w:b/>
          <w:bCs/>
        </w:rPr>
      </w:pPr>
    </w:p>
    <w:p w14:paraId="5BE86099" w14:textId="490E3213" w:rsidR="004118D4" w:rsidRPr="004118D4" w:rsidRDefault="004118D4" w:rsidP="004118D4">
      <w:pPr>
        <w:rPr>
          <w:b/>
          <w:bCs/>
        </w:rPr>
      </w:pPr>
      <w:r w:rsidRPr="004118D4">
        <w:rPr>
          <w:b/>
          <w:bCs/>
        </w:rPr>
        <w:t>Staff Roles and Team-Based Model</w:t>
      </w:r>
    </w:p>
    <w:p w14:paraId="7CCEABC3" w14:textId="77777777" w:rsidR="004118D4" w:rsidRDefault="004118D4" w:rsidP="004118D4">
      <w:r w:rsidRPr="004118D4">
        <w:t>Via Care’s staffing structure includes five distinct layers of personnel who work in concert to close care gaps:</w:t>
      </w:r>
    </w:p>
    <w:p w14:paraId="583468A4" w14:textId="77777777" w:rsidR="004118D4" w:rsidRPr="004118D4" w:rsidRDefault="004118D4" w:rsidP="004118D4"/>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5"/>
        <w:gridCol w:w="3330"/>
        <w:gridCol w:w="3775"/>
      </w:tblGrid>
      <w:tr w:rsidR="004118D4" w:rsidRPr="004118D4" w14:paraId="6E583D45" w14:textId="77777777" w:rsidTr="004118D4">
        <w:trPr>
          <w:tblCellSpacing w:w="15" w:type="dxa"/>
        </w:trPr>
        <w:tc>
          <w:tcPr>
            <w:tcW w:w="2200" w:type="dxa"/>
            <w:vAlign w:val="center"/>
            <w:hideMark/>
          </w:tcPr>
          <w:p w14:paraId="1FA06468" w14:textId="77777777" w:rsidR="004118D4" w:rsidRPr="004118D4" w:rsidRDefault="004118D4" w:rsidP="004118D4">
            <w:pPr>
              <w:rPr>
                <w:b/>
                <w:bCs/>
              </w:rPr>
            </w:pPr>
            <w:r w:rsidRPr="004118D4">
              <w:rPr>
                <w:b/>
                <w:bCs/>
              </w:rPr>
              <w:t>Role</w:t>
            </w:r>
          </w:p>
        </w:tc>
        <w:tc>
          <w:tcPr>
            <w:tcW w:w="3300" w:type="dxa"/>
            <w:vAlign w:val="center"/>
            <w:hideMark/>
          </w:tcPr>
          <w:p w14:paraId="6738BA54" w14:textId="77777777" w:rsidR="004118D4" w:rsidRPr="004118D4" w:rsidRDefault="004118D4" w:rsidP="004118D4">
            <w:pPr>
              <w:rPr>
                <w:b/>
                <w:bCs/>
              </w:rPr>
            </w:pPr>
            <w:r w:rsidRPr="004118D4">
              <w:rPr>
                <w:b/>
                <w:bCs/>
              </w:rPr>
              <w:t>Key Responsibilities</w:t>
            </w:r>
          </w:p>
        </w:tc>
        <w:tc>
          <w:tcPr>
            <w:tcW w:w="3730" w:type="dxa"/>
            <w:vAlign w:val="center"/>
            <w:hideMark/>
          </w:tcPr>
          <w:p w14:paraId="06510C79" w14:textId="77777777" w:rsidR="004118D4" w:rsidRPr="004118D4" w:rsidRDefault="004118D4" w:rsidP="004118D4">
            <w:pPr>
              <w:rPr>
                <w:b/>
                <w:bCs/>
              </w:rPr>
            </w:pPr>
            <w:r w:rsidRPr="004118D4">
              <w:rPr>
                <w:b/>
                <w:bCs/>
              </w:rPr>
              <w:t>Quote</w:t>
            </w:r>
          </w:p>
        </w:tc>
      </w:tr>
      <w:tr w:rsidR="004118D4" w:rsidRPr="004118D4" w14:paraId="16DD3FA0" w14:textId="77777777" w:rsidTr="004118D4">
        <w:trPr>
          <w:tblCellSpacing w:w="15" w:type="dxa"/>
        </w:trPr>
        <w:tc>
          <w:tcPr>
            <w:tcW w:w="2200" w:type="dxa"/>
            <w:vAlign w:val="center"/>
            <w:hideMark/>
          </w:tcPr>
          <w:p w14:paraId="4A336C90" w14:textId="77777777" w:rsidR="004118D4" w:rsidRPr="004118D4" w:rsidRDefault="004118D4" w:rsidP="004118D4">
            <w:r w:rsidRPr="004118D4">
              <w:t>Medical Assistants (MAs)</w:t>
            </w:r>
          </w:p>
        </w:tc>
        <w:tc>
          <w:tcPr>
            <w:tcW w:w="3300" w:type="dxa"/>
            <w:vAlign w:val="center"/>
            <w:hideMark/>
          </w:tcPr>
          <w:p w14:paraId="31D8AAC1" w14:textId="77777777" w:rsidR="004118D4" w:rsidRPr="004118D4" w:rsidRDefault="004118D4" w:rsidP="004118D4">
            <w:r w:rsidRPr="004118D4">
              <w:t>Prepare charts, execute standing orders, support screenings</w:t>
            </w:r>
          </w:p>
        </w:tc>
        <w:tc>
          <w:tcPr>
            <w:tcW w:w="3730" w:type="dxa"/>
            <w:vAlign w:val="center"/>
            <w:hideMark/>
          </w:tcPr>
          <w:p w14:paraId="601B6ACE" w14:textId="77777777" w:rsidR="004118D4" w:rsidRPr="004118D4" w:rsidRDefault="004118D4" w:rsidP="004118D4">
            <w:r w:rsidRPr="004118D4">
              <w:t>“Most of the quality is done by MAs. They’re the ones screening, ordering, doing the work.”</w:t>
            </w:r>
          </w:p>
        </w:tc>
      </w:tr>
      <w:tr w:rsidR="004118D4" w:rsidRPr="004118D4" w14:paraId="6724574A" w14:textId="77777777" w:rsidTr="004118D4">
        <w:trPr>
          <w:tblCellSpacing w:w="15" w:type="dxa"/>
        </w:trPr>
        <w:tc>
          <w:tcPr>
            <w:tcW w:w="2200" w:type="dxa"/>
            <w:vAlign w:val="center"/>
            <w:hideMark/>
          </w:tcPr>
          <w:p w14:paraId="40DE87FC" w14:textId="77777777" w:rsidR="004118D4" w:rsidRPr="004118D4" w:rsidRDefault="004118D4" w:rsidP="004118D4">
            <w:r w:rsidRPr="004118D4">
              <w:t>Primary Care Providers</w:t>
            </w:r>
          </w:p>
        </w:tc>
        <w:tc>
          <w:tcPr>
            <w:tcW w:w="3300" w:type="dxa"/>
            <w:vAlign w:val="center"/>
            <w:hideMark/>
          </w:tcPr>
          <w:p w14:paraId="3413A47E" w14:textId="77777777" w:rsidR="004118D4" w:rsidRPr="004118D4" w:rsidRDefault="004118D4" w:rsidP="004118D4">
            <w:r w:rsidRPr="004118D4">
              <w:t>Act on flagged gaps, receive monthly dashboards</w:t>
            </w:r>
          </w:p>
        </w:tc>
        <w:tc>
          <w:tcPr>
            <w:tcW w:w="3730" w:type="dxa"/>
            <w:vAlign w:val="center"/>
            <w:hideMark/>
          </w:tcPr>
          <w:p w14:paraId="709A365C" w14:textId="77777777" w:rsidR="004118D4" w:rsidRPr="004118D4" w:rsidRDefault="004118D4" w:rsidP="004118D4">
            <w:r w:rsidRPr="004118D4">
              <w:t>“I send them a monthly report… so they know exactly what to do to reach the goal.”</w:t>
            </w:r>
          </w:p>
        </w:tc>
      </w:tr>
      <w:tr w:rsidR="004118D4" w:rsidRPr="004118D4" w14:paraId="1D133216" w14:textId="77777777" w:rsidTr="004118D4">
        <w:trPr>
          <w:tblCellSpacing w:w="15" w:type="dxa"/>
        </w:trPr>
        <w:tc>
          <w:tcPr>
            <w:tcW w:w="2200" w:type="dxa"/>
            <w:vAlign w:val="center"/>
            <w:hideMark/>
          </w:tcPr>
          <w:p w14:paraId="78359310" w14:textId="42CDF1EB" w:rsidR="004118D4" w:rsidRPr="004118D4" w:rsidRDefault="004118D4" w:rsidP="004118D4">
            <w:r>
              <w:t>Lower-Volume, (</w:t>
            </w:r>
            <w:r w:rsidRPr="004118D4">
              <w:t>College-Based</w:t>
            </w:r>
            <w:r>
              <w:t>)</w:t>
            </w:r>
            <w:r w:rsidRPr="004118D4">
              <w:t xml:space="preserve"> Providers</w:t>
            </w:r>
          </w:p>
        </w:tc>
        <w:tc>
          <w:tcPr>
            <w:tcW w:w="3300" w:type="dxa"/>
            <w:vAlign w:val="center"/>
            <w:hideMark/>
          </w:tcPr>
          <w:p w14:paraId="3A57BD35" w14:textId="77777777" w:rsidR="004118D4" w:rsidRPr="004118D4" w:rsidRDefault="004118D4" w:rsidP="004118D4">
            <w:r w:rsidRPr="004118D4">
              <w:t>Conduct outreach from low-volume sites, place remote orders</w:t>
            </w:r>
          </w:p>
        </w:tc>
        <w:tc>
          <w:tcPr>
            <w:tcW w:w="3730" w:type="dxa"/>
            <w:vAlign w:val="center"/>
            <w:hideMark/>
          </w:tcPr>
          <w:p w14:paraId="53025F69" w14:textId="77777777" w:rsidR="004118D4" w:rsidRPr="004118D4" w:rsidRDefault="004118D4" w:rsidP="004118D4">
            <w:r w:rsidRPr="004118D4">
              <w:t>“We fill their schedule gaps with quality. They call patients and get it ordered.”</w:t>
            </w:r>
          </w:p>
        </w:tc>
      </w:tr>
      <w:tr w:rsidR="004118D4" w:rsidRPr="004118D4" w14:paraId="75F2ED0B" w14:textId="77777777" w:rsidTr="004118D4">
        <w:trPr>
          <w:tblCellSpacing w:w="15" w:type="dxa"/>
        </w:trPr>
        <w:tc>
          <w:tcPr>
            <w:tcW w:w="2200" w:type="dxa"/>
            <w:vAlign w:val="center"/>
            <w:hideMark/>
          </w:tcPr>
          <w:p w14:paraId="047541E6" w14:textId="77777777" w:rsidR="004118D4" w:rsidRPr="004118D4" w:rsidRDefault="004118D4" w:rsidP="004118D4">
            <w:r w:rsidRPr="004118D4">
              <w:t>Retention Team</w:t>
            </w:r>
          </w:p>
        </w:tc>
        <w:tc>
          <w:tcPr>
            <w:tcW w:w="3300" w:type="dxa"/>
            <w:vAlign w:val="center"/>
            <w:hideMark/>
          </w:tcPr>
          <w:p w14:paraId="216DC81C" w14:textId="77777777" w:rsidR="004118D4" w:rsidRPr="004118D4" w:rsidRDefault="004118D4" w:rsidP="004118D4">
            <w:r w:rsidRPr="004118D4">
              <w:t>Reengage overdue or high-risk patients (diabetics, hypertensives, etc.)</w:t>
            </w:r>
          </w:p>
        </w:tc>
        <w:tc>
          <w:tcPr>
            <w:tcW w:w="3730" w:type="dxa"/>
            <w:vAlign w:val="center"/>
            <w:hideMark/>
          </w:tcPr>
          <w:p w14:paraId="0BA28C74" w14:textId="77777777" w:rsidR="004118D4" w:rsidRPr="004118D4" w:rsidRDefault="004118D4" w:rsidP="004118D4">
            <w:r w:rsidRPr="004118D4">
              <w:t>“They only do three things for me—bring them back to the clinic.”</w:t>
            </w:r>
          </w:p>
        </w:tc>
      </w:tr>
      <w:tr w:rsidR="004118D4" w:rsidRPr="004118D4" w14:paraId="57953B12" w14:textId="77777777" w:rsidTr="004118D4">
        <w:trPr>
          <w:tblCellSpacing w:w="15" w:type="dxa"/>
        </w:trPr>
        <w:tc>
          <w:tcPr>
            <w:tcW w:w="2200" w:type="dxa"/>
            <w:vAlign w:val="center"/>
            <w:hideMark/>
          </w:tcPr>
          <w:p w14:paraId="037CB3F7" w14:textId="77777777" w:rsidR="004118D4" w:rsidRPr="004118D4" w:rsidRDefault="004118D4" w:rsidP="004118D4">
            <w:r w:rsidRPr="004118D4">
              <w:t>Senior Quality Team</w:t>
            </w:r>
          </w:p>
        </w:tc>
        <w:tc>
          <w:tcPr>
            <w:tcW w:w="3300" w:type="dxa"/>
            <w:vAlign w:val="center"/>
            <w:hideMark/>
          </w:tcPr>
          <w:p w14:paraId="6210ACAC" w14:textId="5475598C" w:rsidR="004118D4" w:rsidRPr="004118D4" w:rsidRDefault="004118D4" w:rsidP="004118D4">
            <w:r w:rsidRPr="004118D4">
              <w:t>Conducts chart audits, manages documentation and supplemental uploads, with a focus on closing gaps for seniors and ECM patients</w:t>
            </w:r>
            <w:r>
              <w:t xml:space="preserve">, and </w:t>
            </w:r>
            <w:r>
              <w:lastRenderedPageBreak/>
              <w:t>closing gaps with complex patients.</w:t>
            </w:r>
          </w:p>
        </w:tc>
        <w:tc>
          <w:tcPr>
            <w:tcW w:w="3730" w:type="dxa"/>
            <w:vAlign w:val="center"/>
            <w:hideMark/>
          </w:tcPr>
          <w:p w14:paraId="34BD2730" w14:textId="03FCC171" w:rsidR="004118D4" w:rsidRPr="004118D4" w:rsidRDefault="004118D4" w:rsidP="004118D4">
            <w:r w:rsidRPr="004118D4">
              <w:lastRenderedPageBreak/>
              <w:t>“They are the ones that try to c</w:t>
            </w:r>
            <w:r>
              <w:t>lose</w:t>
            </w:r>
            <w:r w:rsidRPr="004118D4">
              <w:t xml:space="preserve"> the last little piece of the gap. For the senior population especially, they check the chart, clean up documentation, and make sure </w:t>
            </w:r>
            <w:r w:rsidRPr="004118D4">
              <w:lastRenderedPageBreak/>
              <w:t>anything that was missed or not coded right gets fixed and submitted.</w:t>
            </w:r>
            <w:r>
              <w:t>”</w:t>
            </w:r>
          </w:p>
        </w:tc>
      </w:tr>
    </w:tbl>
    <w:p w14:paraId="11AE4614" w14:textId="77777777" w:rsidR="004118D4" w:rsidRDefault="004118D4" w:rsidP="004118D4"/>
    <w:p w14:paraId="13080B31" w14:textId="6D9F41DA" w:rsidR="004118D4" w:rsidRPr="004118D4" w:rsidRDefault="002A135D" w:rsidP="004118D4">
      <w:r w:rsidRPr="004118D4">
        <w:rPr>
          <w:noProof/>
        </w:rPr>
        <w:pict w14:anchorId="3275B078">
          <v:rect id="_x0000_i1032" alt="" style="width:468pt;height:.05pt;mso-width-percent:0;mso-height-percent:0;mso-width-percent:0;mso-height-percent:0" o:hralign="center" o:hrstd="t" o:hr="t" fillcolor="#a0a0a0" stroked="f"/>
        </w:pict>
      </w:r>
    </w:p>
    <w:p w14:paraId="36A20EA0" w14:textId="77777777" w:rsidR="004118D4" w:rsidRPr="004118D4" w:rsidRDefault="004118D4" w:rsidP="004118D4">
      <w:pPr>
        <w:shd w:val="clear" w:color="auto" w:fill="D9D9D9" w:themeFill="background1" w:themeFillShade="D9"/>
        <w:rPr>
          <w:b/>
          <w:bCs/>
        </w:rPr>
      </w:pPr>
      <w:r w:rsidRPr="004118D4">
        <w:rPr>
          <w:b/>
          <w:bCs/>
        </w:rPr>
        <w:t>Level 1: Opportunistic Gap Closure at the Point of Care</w:t>
      </w:r>
    </w:p>
    <w:p w14:paraId="0217CFF8" w14:textId="77777777" w:rsidR="004118D4" w:rsidRPr="004118D4" w:rsidRDefault="004118D4" w:rsidP="004118D4">
      <w:pPr>
        <w:rPr>
          <w:b/>
          <w:bCs/>
        </w:rPr>
      </w:pPr>
      <w:r w:rsidRPr="004118D4">
        <w:rPr>
          <w:b/>
          <w:bCs/>
        </w:rPr>
        <w:t>Goal</w:t>
      </w:r>
    </w:p>
    <w:p w14:paraId="66920747" w14:textId="77777777" w:rsidR="004118D4" w:rsidRPr="004118D4" w:rsidRDefault="004118D4" w:rsidP="004118D4">
      <w:r w:rsidRPr="004118D4">
        <w:t>Close gaps while the patient is physically present.</w:t>
      </w:r>
    </w:p>
    <w:p w14:paraId="0B2E12C1" w14:textId="77777777" w:rsidR="004118D4" w:rsidRPr="004118D4" w:rsidRDefault="004118D4" w:rsidP="004118D4">
      <w:pPr>
        <w:rPr>
          <w:b/>
          <w:bCs/>
        </w:rPr>
      </w:pPr>
      <w:r w:rsidRPr="004118D4">
        <w:rPr>
          <w:b/>
          <w:bCs/>
        </w:rPr>
        <w:t>Process</w:t>
      </w:r>
    </w:p>
    <w:p w14:paraId="01922612" w14:textId="77777777" w:rsidR="004118D4" w:rsidRPr="004118D4" w:rsidRDefault="004118D4" w:rsidP="004118D4">
      <w:pPr>
        <w:numPr>
          <w:ilvl w:val="0"/>
          <w:numId w:val="3"/>
        </w:numPr>
      </w:pPr>
      <w:r w:rsidRPr="004118D4">
        <w:t xml:space="preserve">MAs and Clinical Quality Floaters scrub charts the day before or morning of visit using </w:t>
      </w:r>
      <w:proofErr w:type="spellStart"/>
      <w:r w:rsidRPr="004118D4">
        <w:t>Azara</w:t>
      </w:r>
      <w:proofErr w:type="spellEnd"/>
      <w:r w:rsidRPr="004118D4">
        <w:t xml:space="preserve"> and </w:t>
      </w:r>
      <w:proofErr w:type="spellStart"/>
      <w:r w:rsidRPr="004118D4">
        <w:t>eCW</w:t>
      </w:r>
      <w:proofErr w:type="spellEnd"/>
      <w:r w:rsidRPr="004118D4">
        <w:t>.</w:t>
      </w:r>
    </w:p>
    <w:p w14:paraId="5ECB3D9B" w14:textId="77777777" w:rsidR="004118D4" w:rsidRPr="004118D4" w:rsidRDefault="004118D4" w:rsidP="004118D4">
      <w:pPr>
        <w:numPr>
          <w:ilvl w:val="0"/>
          <w:numId w:val="3"/>
        </w:numPr>
      </w:pPr>
      <w:r w:rsidRPr="004118D4">
        <w:t>Clinical floaters specifically support Medi-Cal patients, reviewing the roster and pre-identifying any care gaps for each appointment.</w:t>
      </w:r>
    </w:p>
    <w:p w14:paraId="36073E93" w14:textId="77777777" w:rsidR="004118D4" w:rsidRDefault="004118D4" w:rsidP="004118D4">
      <w:pPr>
        <w:rPr>
          <w:i/>
          <w:iCs/>
        </w:rPr>
      </w:pPr>
      <w:r w:rsidRPr="004118D4">
        <w:rPr>
          <w:i/>
          <w:iCs/>
        </w:rPr>
        <w:t xml:space="preserve">“The way this is—that we clinical quality floaters—we provided the same day. They go over the patient roster… make sure that if there </w:t>
      </w:r>
      <w:proofErr w:type="gramStart"/>
      <w:r w:rsidRPr="004118D4">
        <w:rPr>
          <w:i/>
          <w:iCs/>
        </w:rPr>
        <w:t>is</w:t>
      </w:r>
      <w:proofErr w:type="gramEnd"/>
      <w:r w:rsidRPr="004118D4">
        <w:rPr>
          <w:i/>
          <w:iCs/>
        </w:rPr>
        <w:t xml:space="preserve"> any gaps or like opportunity to close the gap, we are already separately set up. </w:t>
      </w:r>
      <w:proofErr w:type="gramStart"/>
      <w:r w:rsidRPr="004118D4">
        <w:rPr>
          <w:i/>
          <w:iCs/>
        </w:rPr>
        <w:t>So</w:t>
      </w:r>
      <w:proofErr w:type="gramEnd"/>
      <w:r w:rsidRPr="004118D4">
        <w:rPr>
          <w:i/>
          <w:iCs/>
        </w:rPr>
        <w:t xml:space="preserve"> when the patient comes in, the provider doesn’t have to be looking into the chart. They already know exactly what the patient needs.”</w:t>
      </w:r>
    </w:p>
    <w:p w14:paraId="1E359F94" w14:textId="77777777" w:rsidR="004118D4" w:rsidRPr="004118D4" w:rsidRDefault="004118D4" w:rsidP="004118D4"/>
    <w:p w14:paraId="4EF8557C" w14:textId="77777777" w:rsidR="004118D4" w:rsidRPr="004118D4" w:rsidRDefault="004118D4" w:rsidP="004118D4">
      <w:pPr>
        <w:numPr>
          <w:ilvl w:val="0"/>
          <w:numId w:val="4"/>
        </w:numPr>
      </w:pPr>
      <w:r w:rsidRPr="004118D4">
        <w:t>Gaps are highlighted for the provider, including POC labs, screenings, and immunizations.</w:t>
      </w:r>
    </w:p>
    <w:p w14:paraId="5CBFADE0" w14:textId="77777777" w:rsidR="004118D4" w:rsidRDefault="004118D4" w:rsidP="004118D4">
      <w:pPr>
        <w:numPr>
          <w:ilvl w:val="0"/>
          <w:numId w:val="4"/>
        </w:numPr>
      </w:pPr>
      <w:r w:rsidRPr="004118D4">
        <w:t>MAs perform screeners and initiate standing orders; providers act on unresolved gaps.</w:t>
      </w:r>
    </w:p>
    <w:p w14:paraId="46347534" w14:textId="77777777" w:rsidR="004118D4" w:rsidRDefault="004118D4" w:rsidP="004118D4">
      <w:pPr>
        <w:ind w:left="360"/>
      </w:pPr>
    </w:p>
    <w:p w14:paraId="27F445D9" w14:textId="31CA776B" w:rsidR="004118D4" w:rsidRPr="004118D4" w:rsidRDefault="004118D4" w:rsidP="004118D4">
      <w:pPr>
        <w:ind w:left="360"/>
        <w:rPr>
          <w:i/>
          <w:iCs/>
        </w:rPr>
      </w:pPr>
      <w:r w:rsidRPr="004118D4">
        <w:rPr>
          <w:i/>
          <w:iCs/>
        </w:rPr>
        <w:t>“</w:t>
      </w:r>
      <w:r w:rsidRPr="004118D4">
        <w:rPr>
          <w:i/>
          <w:iCs/>
        </w:rPr>
        <w:t xml:space="preserve">MAs use </w:t>
      </w:r>
      <w:r w:rsidRPr="004118D4">
        <w:rPr>
          <w:i/>
          <w:iCs/>
        </w:rPr>
        <w:t>EHR</w:t>
      </w:r>
      <w:r w:rsidRPr="004118D4">
        <w:rPr>
          <w:i/>
          <w:iCs/>
        </w:rPr>
        <w:t xml:space="preserve"> prompts and standing orders to complete preventive screenings during rooming. They’re trained to recognize what’s due and act on it without waiting for the provider. If a patient needs a flu shot, a FIT test, or a depression screening, the MA can get it started right then, which makes the visit more efficient and improves closure rates.</w:t>
      </w:r>
      <w:r w:rsidRPr="004118D4">
        <w:rPr>
          <w:i/>
          <w:iCs/>
        </w:rPr>
        <w:t>”</w:t>
      </w:r>
    </w:p>
    <w:p w14:paraId="17F0AD35" w14:textId="77777777" w:rsidR="004118D4" w:rsidRPr="004118D4" w:rsidRDefault="004118D4" w:rsidP="004118D4">
      <w:pPr>
        <w:ind w:left="360"/>
        <w:rPr>
          <w:i/>
          <w:iCs/>
        </w:rPr>
      </w:pPr>
    </w:p>
    <w:p w14:paraId="61285A77" w14:textId="77777777" w:rsidR="004118D4" w:rsidRPr="004118D4" w:rsidRDefault="004118D4" w:rsidP="004118D4">
      <w:pPr>
        <w:numPr>
          <w:ilvl w:val="0"/>
          <w:numId w:val="4"/>
        </w:numPr>
      </w:pPr>
      <w:r w:rsidRPr="004118D4">
        <w:t>Gaps are highlighted for the provider, including POC labs, screenings, and immunizations.</w:t>
      </w:r>
    </w:p>
    <w:p w14:paraId="64236FC1" w14:textId="77777777" w:rsidR="004118D4" w:rsidRDefault="004118D4" w:rsidP="004118D4">
      <w:pPr>
        <w:numPr>
          <w:ilvl w:val="0"/>
          <w:numId w:val="4"/>
        </w:numPr>
      </w:pPr>
      <w:r w:rsidRPr="004118D4">
        <w:t>MAs perform screeners and initiate standing orders; providers act on unresolved gaps.</w:t>
      </w:r>
    </w:p>
    <w:p w14:paraId="237DCC2B" w14:textId="77777777" w:rsidR="004118D4" w:rsidRPr="004118D4" w:rsidRDefault="004118D4" w:rsidP="004118D4">
      <w:pPr>
        <w:numPr>
          <w:ilvl w:val="0"/>
          <w:numId w:val="4"/>
        </w:numPr>
      </w:pPr>
    </w:p>
    <w:p w14:paraId="3E8327DD" w14:textId="77777777" w:rsidR="004118D4" w:rsidRPr="004118D4" w:rsidRDefault="004118D4" w:rsidP="004118D4">
      <w:pPr>
        <w:rPr>
          <w:i/>
          <w:iCs/>
        </w:rPr>
      </w:pPr>
      <w:r w:rsidRPr="004118D4">
        <w:rPr>
          <w:i/>
          <w:iCs/>
        </w:rPr>
        <w:t>"The provider doesn’t have to be looking into the chart. They already know what the patient needs."</w:t>
      </w:r>
    </w:p>
    <w:p w14:paraId="3BA1B9B5" w14:textId="77777777" w:rsidR="004118D4" w:rsidRPr="004118D4" w:rsidRDefault="004118D4" w:rsidP="004118D4"/>
    <w:p w14:paraId="489D2094" w14:textId="77777777" w:rsidR="004118D4" w:rsidRPr="004118D4" w:rsidRDefault="004118D4" w:rsidP="004118D4">
      <w:pPr>
        <w:rPr>
          <w:b/>
          <w:bCs/>
        </w:rPr>
      </w:pPr>
      <w:r w:rsidRPr="004118D4">
        <w:rPr>
          <w:b/>
          <w:bCs/>
        </w:rPr>
        <w:t>Staff Involved</w:t>
      </w:r>
    </w:p>
    <w:p w14:paraId="4EF798B1" w14:textId="77777777" w:rsidR="004118D4" w:rsidRPr="004118D4" w:rsidRDefault="004118D4" w:rsidP="004118D4">
      <w:pPr>
        <w:numPr>
          <w:ilvl w:val="0"/>
          <w:numId w:val="5"/>
        </w:numPr>
      </w:pPr>
      <w:r w:rsidRPr="004118D4">
        <w:t>Medical Assistants</w:t>
      </w:r>
    </w:p>
    <w:p w14:paraId="0BA9B0B8" w14:textId="77777777" w:rsidR="004118D4" w:rsidRPr="004118D4" w:rsidRDefault="004118D4" w:rsidP="004118D4">
      <w:pPr>
        <w:numPr>
          <w:ilvl w:val="0"/>
          <w:numId w:val="5"/>
        </w:numPr>
      </w:pPr>
      <w:r w:rsidRPr="004118D4">
        <w:t>Clinical Quality Floaters</w:t>
      </w:r>
    </w:p>
    <w:p w14:paraId="07ED4456" w14:textId="77777777" w:rsidR="004118D4" w:rsidRPr="004118D4" w:rsidRDefault="004118D4" w:rsidP="004118D4">
      <w:pPr>
        <w:numPr>
          <w:ilvl w:val="0"/>
          <w:numId w:val="5"/>
        </w:numPr>
      </w:pPr>
      <w:r w:rsidRPr="004118D4">
        <w:t>Primary Care Providers</w:t>
      </w:r>
    </w:p>
    <w:p w14:paraId="34634147" w14:textId="77777777" w:rsidR="004118D4" w:rsidRPr="004118D4" w:rsidRDefault="004118D4" w:rsidP="004118D4">
      <w:pPr>
        <w:rPr>
          <w:b/>
          <w:bCs/>
        </w:rPr>
      </w:pPr>
      <w:r w:rsidRPr="004118D4">
        <w:rPr>
          <w:b/>
          <w:bCs/>
        </w:rPr>
        <w:t>Tools Used</w:t>
      </w:r>
    </w:p>
    <w:p w14:paraId="5ECC16CF" w14:textId="77777777" w:rsidR="004118D4" w:rsidRPr="004118D4" w:rsidRDefault="004118D4" w:rsidP="004118D4">
      <w:pPr>
        <w:numPr>
          <w:ilvl w:val="0"/>
          <w:numId w:val="6"/>
        </w:numPr>
      </w:pPr>
      <w:proofErr w:type="spellStart"/>
      <w:r w:rsidRPr="004118D4">
        <w:t>Azara</w:t>
      </w:r>
      <w:proofErr w:type="spellEnd"/>
    </w:p>
    <w:p w14:paraId="5693F11E" w14:textId="77777777" w:rsidR="004118D4" w:rsidRPr="004118D4" w:rsidRDefault="004118D4" w:rsidP="004118D4">
      <w:pPr>
        <w:numPr>
          <w:ilvl w:val="0"/>
          <w:numId w:val="6"/>
        </w:numPr>
      </w:pPr>
      <w:proofErr w:type="spellStart"/>
      <w:r w:rsidRPr="004118D4">
        <w:lastRenderedPageBreak/>
        <w:t>eCW</w:t>
      </w:r>
      <w:proofErr w:type="spellEnd"/>
    </w:p>
    <w:p w14:paraId="147D4E72" w14:textId="77777777" w:rsidR="004118D4" w:rsidRDefault="004118D4" w:rsidP="004118D4"/>
    <w:p w14:paraId="0495F7A6" w14:textId="1A283B72" w:rsidR="004118D4" w:rsidRPr="004118D4" w:rsidRDefault="002A135D" w:rsidP="004118D4">
      <w:r w:rsidRPr="004118D4">
        <w:rPr>
          <w:noProof/>
        </w:rPr>
        <w:pict w14:anchorId="67FFCCEC">
          <v:rect id="_x0000_i1031" alt="" style="width:468pt;height:.05pt;mso-width-percent:0;mso-height-percent:0;mso-width-percent:0;mso-height-percent:0" o:hralign="center" o:hrstd="t" o:hr="t" fillcolor="#a0a0a0" stroked="f"/>
        </w:pict>
      </w:r>
    </w:p>
    <w:p w14:paraId="084A566D" w14:textId="77777777" w:rsidR="004118D4" w:rsidRPr="004118D4" w:rsidRDefault="004118D4" w:rsidP="004118D4">
      <w:pPr>
        <w:shd w:val="clear" w:color="auto" w:fill="D9D9D9" w:themeFill="background1" w:themeFillShade="D9"/>
        <w:rPr>
          <w:b/>
          <w:bCs/>
        </w:rPr>
      </w:pPr>
      <w:r w:rsidRPr="004118D4">
        <w:rPr>
          <w:b/>
          <w:bCs/>
        </w:rPr>
        <w:t>Level 2: Campaign-Based Outreach for Specific Measures</w:t>
      </w:r>
    </w:p>
    <w:p w14:paraId="26E25324" w14:textId="77777777" w:rsidR="004118D4" w:rsidRPr="004118D4" w:rsidRDefault="004118D4" w:rsidP="004118D4">
      <w:pPr>
        <w:rPr>
          <w:b/>
          <w:bCs/>
        </w:rPr>
      </w:pPr>
      <w:r w:rsidRPr="004118D4">
        <w:rPr>
          <w:b/>
          <w:bCs/>
        </w:rPr>
        <w:t>Goal</w:t>
      </w:r>
    </w:p>
    <w:p w14:paraId="539C40C0" w14:textId="77777777" w:rsidR="004118D4" w:rsidRPr="004118D4" w:rsidRDefault="004118D4" w:rsidP="004118D4">
      <w:r w:rsidRPr="004118D4">
        <w:t>Target patients due for a single measure and engage them via a calendar-driven campaign.</w:t>
      </w:r>
    </w:p>
    <w:p w14:paraId="2C6CFA31" w14:textId="77777777" w:rsidR="004118D4" w:rsidRPr="004118D4" w:rsidRDefault="004118D4" w:rsidP="004118D4">
      <w:pPr>
        <w:rPr>
          <w:b/>
          <w:bCs/>
        </w:rPr>
      </w:pPr>
      <w:r w:rsidRPr="004118D4">
        <w:rPr>
          <w:b/>
          <w:bCs/>
        </w:rPr>
        <w:t>Process</w:t>
      </w:r>
    </w:p>
    <w:p w14:paraId="6BC6E79D" w14:textId="77777777" w:rsidR="004118D4" w:rsidRPr="004118D4" w:rsidRDefault="004118D4" w:rsidP="004118D4">
      <w:pPr>
        <w:numPr>
          <w:ilvl w:val="0"/>
          <w:numId w:val="7"/>
        </w:numPr>
      </w:pPr>
      <w:r w:rsidRPr="004118D4">
        <w:t>Each month, one HEDIS measure is selected (e.g., mammograms, diabetic eye exams).</w:t>
      </w:r>
    </w:p>
    <w:p w14:paraId="48B06C9E" w14:textId="77777777" w:rsidR="004118D4" w:rsidRPr="004118D4" w:rsidRDefault="004118D4" w:rsidP="004118D4">
      <w:pPr>
        <w:numPr>
          <w:ilvl w:val="0"/>
          <w:numId w:val="7"/>
        </w:numPr>
      </w:pPr>
      <w:r w:rsidRPr="004118D4">
        <w:t xml:space="preserve">Outreach lists are generated using </w:t>
      </w:r>
      <w:proofErr w:type="spellStart"/>
      <w:r w:rsidRPr="004118D4">
        <w:t>Azara</w:t>
      </w:r>
      <w:proofErr w:type="spellEnd"/>
      <w:r w:rsidRPr="004118D4">
        <w:t xml:space="preserve"> and validated by clinical staff.</w:t>
      </w:r>
    </w:p>
    <w:p w14:paraId="3343C988" w14:textId="77777777" w:rsidR="004118D4" w:rsidRPr="004118D4" w:rsidRDefault="004118D4" w:rsidP="004118D4">
      <w:pPr>
        <w:numPr>
          <w:ilvl w:val="0"/>
          <w:numId w:val="7"/>
        </w:numPr>
      </w:pPr>
      <w:r w:rsidRPr="004118D4">
        <w:t>Staff call patients, place orders, or schedule visits.</w:t>
      </w:r>
    </w:p>
    <w:p w14:paraId="4A9741F8" w14:textId="77777777" w:rsidR="004118D4" w:rsidRPr="004118D4" w:rsidRDefault="004118D4" w:rsidP="004118D4">
      <w:pPr>
        <w:numPr>
          <w:ilvl w:val="0"/>
          <w:numId w:val="7"/>
        </w:numPr>
      </w:pPr>
      <w:r w:rsidRPr="004118D4">
        <w:t>Clinics receive performance-based incentives (e.g., lunch, celebration).</w:t>
      </w:r>
    </w:p>
    <w:p w14:paraId="510C71C3" w14:textId="77777777" w:rsidR="004118D4" w:rsidRDefault="004118D4" w:rsidP="004118D4"/>
    <w:p w14:paraId="27CA9F96" w14:textId="44822D30" w:rsidR="004118D4" w:rsidRPr="004118D4" w:rsidRDefault="004118D4" w:rsidP="004118D4">
      <w:pPr>
        <w:rPr>
          <w:i/>
          <w:iCs/>
        </w:rPr>
      </w:pPr>
      <w:r w:rsidRPr="004118D4">
        <w:rPr>
          <w:i/>
          <w:iCs/>
        </w:rPr>
        <w:t>"Every month we concentrate on one measure… and we compete. We pick a metric like diabetic eye exams or LDL, and everyone focuses on it. Staff make calls, we push reminders, and we track it day by day. We try to make it fun with prizes or lunches. It brings the whole team into the process.”</w:t>
      </w:r>
    </w:p>
    <w:p w14:paraId="5C1327F0" w14:textId="77777777" w:rsidR="004118D4" w:rsidRPr="004118D4" w:rsidRDefault="004118D4" w:rsidP="004118D4"/>
    <w:p w14:paraId="235904D3" w14:textId="77777777" w:rsidR="004118D4" w:rsidRPr="004118D4" w:rsidRDefault="004118D4" w:rsidP="004118D4">
      <w:pPr>
        <w:rPr>
          <w:b/>
          <w:bCs/>
        </w:rPr>
      </w:pPr>
      <w:r w:rsidRPr="004118D4">
        <w:rPr>
          <w:b/>
          <w:bCs/>
        </w:rPr>
        <w:t>Staff Involved</w:t>
      </w:r>
    </w:p>
    <w:p w14:paraId="291AE97F" w14:textId="77777777" w:rsidR="004118D4" w:rsidRPr="004118D4" w:rsidRDefault="004118D4" w:rsidP="004118D4">
      <w:pPr>
        <w:numPr>
          <w:ilvl w:val="0"/>
          <w:numId w:val="8"/>
        </w:numPr>
      </w:pPr>
      <w:r w:rsidRPr="004118D4">
        <w:t>Outreach Staff</w:t>
      </w:r>
    </w:p>
    <w:p w14:paraId="087C749F" w14:textId="77777777" w:rsidR="004118D4" w:rsidRPr="004118D4" w:rsidRDefault="004118D4" w:rsidP="004118D4">
      <w:pPr>
        <w:numPr>
          <w:ilvl w:val="0"/>
          <w:numId w:val="8"/>
        </w:numPr>
      </w:pPr>
      <w:r w:rsidRPr="004118D4">
        <w:t>College-Based Providers</w:t>
      </w:r>
    </w:p>
    <w:p w14:paraId="2992B62E" w14:textId="77777777" w:rsidR="004118D4" w:rsidRPr="004118D4" w:rsidRDefault="004118D4" w:rsidP="004118D4">
      <w:pPr>
        <w:numPr>
          <w:ilvl w:val="0"/>
          <w:numId w:val="8"/>
        </w:numPr>
      </w:pPr>
      <w:r w:rsidRPr="004118D4">
        <w:t>Retention Team</w:t>
      </w:r>
    </w:p>
    <w:p w14:paraId="7C63C1F2" w14:textId="77777777" w:rsidR="004118D4" w:rsidRPr="004118D4" w:rsidRDefault="004118D4" w:rsidP="004118D4">
      <w:pPr>
        <w:rPr>
          <w:b/>
          <w:bCs/>
        </w:rPr>
      </w:pPr>
      <w:r w:rsidRPr="004118D4">
        <w:rPr>
          <w:b/>
          <w:bCs/>
        </w:rPr>
        <w:t>Tools Used</w:t>
      </w:r>
    </w:p>
    <w:p w14:paraId="1A146CCF" w14:textId="77777777" w:rsidR="004118D4" w:rsidRPr="004118D4" w:rsidRDefault="004118D4" w:rsidP="004118D4">
      <w:pPr>
        <w:numPr>
          <w:ilvl w:val="0"/>
          <w:numId w:val="9"/>
        </w:numPr>
      </w:pPr>
      <w:proofErr w:type="spellStart"/>
      <w:r w:rsidRPr="004118D4">
        <w:t>Azara</w:t>
      </w:r>
      <w:proofErr w:type="spellEnd"/>
    </w:p>
    <w:p w14:paraId="1C9EF979" w14:textId="77777777" w:rsidR="004118D4" w:rsidRPr="004118D4" w:rsidRDefault="004118D4" w:rsidP="004118D4">
      <w:pPr>
        <w:numPr>
          <w:ilvl w:val="0"/>
          <w:numId w:val="9"/>
        </w:numPr>
      </w:pPr>
      <w:proofErr w:type="spellStart"/>
      <w:r w:rsidRPr="004118D4">
        <w:t>eCW</w:t>
      </w:r>
      <w:proofErr w:type="spellEnd"/>
    </w:p>
    <w:p w14:paraId="19D55A3F" w14:textId="77777777" w:rsidR="004118D4" w:rsidRDefault="004118D4" w:rsidP="004118D4">
      <w:pPr>
        <w:numPr>
          <w:ilvl w:val="0"/>
          <w:numId w:val="9"/>
        </w:numPr>
      </w:pPr>
      <w:r w:rsidRPr="004118D4">
        <w:t>Health plan incentives</w:t>
      </w:r>
    </w:p>
    <w:p w14:paraId="1438C6E4" w14:textId="77777777" w:rsidR="009A4BE3" w:rsidRPr="004118D4" w:rsidRDefault="009A4BE3" w:rsidP="009A4BE3">
      <w:pPr>
        <w:ind w:left="720"/>
      </w:pPr>
    </w:p>
    <w:p w14:paraId="1EC78180" w14:textId="10B620D6" w:rsidR="009A4BE3" w:rsidRPr="009A4BE3" w:rsidRDefault="002A135D" w:rsidP="009A4BE3">
      <w:r w:rsidRPr="004118D4">
        <w:rPr>
          <w:noProof/>
        </w:rPr>
        <w:pict w14:anchorId="5976B9FB">
          <v:rect id="_x0000_i1030" alt="" style="width:468pt;height:.05pt;mso-width-percent:0;mso-height-percent:0;mso-width-percent:0;mso-height-percent:0" o:hralign="center" o:hrstd="t" o:hr="t" fillcolor="#a0a0a0" stroked="f"/>
        </w:pict>
      </w:r>
    </w:p>
    <w:p w14:paraId="3305E9A9" w14:textId="28A6B702" w:rsidR="009A4BE3" w:rsidRPr="009A4BE3" w:rsidRDefault="009A4BE3" w:rsidP="009A4BE3">
      <w:pPr>
        <w:shd w:val="clear" w:color="auto" w:fill="D9D9D9" w:themeFill="background1" w:themeFillShade="D9"/>
        <w:rPr>
          <w:b/>
          <w:bCs/>
        </w:rPr>
      </w:pPr>
      <w:r w:rsidRPr="009A4BE3">
        <w:rPr>
          <w:b/>
          <w:bCs/>
        </w:rPr>
        <w:t>Level 3: Outreach to Unseen or Assigned Patients</w:t>
      </w:r>
    </w:p>
    <w:p w14:paraId="04E1D443" w14:textId="77777777" w:rsidR="009A4BE3" w:rsidRPr="009A4BE3" w:rsidRDefault="009A4BE3" w:rsidP="009A4BE3">
      <w:pPr>
        <w:rPr>
          <w:b/>
          <w:bCs/>
        </w:rPr>
      </w:pPr>
      <w:r w:rsidRPr="009A4BE3">
        <w:rPr>
          <w:b/>
          <w:bCs/>
        </w:rPr>
        <w:t>Goal</w:t>
      </w:r>
    </w:p>
    <w:p w14:paraId="6698B5FA" w14:textId="77777777" w:rsidR="009A4BE3" w:rsidRPr="009A4BE3" w:rsidRDefault="009A4BE3" w:rsidP="009A4BE3">
      <w:r w:rsidRPr="009A4BE3">
        <w:t>Close care gaps for patients who have not yet visited the clinic but are assigned to Via Care through health plan rosters.</w:t>
      </w:r>
    </w:p>
    <w:p w14:paraId="0B8A1509" w14:textId="77777777" w:rsidR="009A4BE3" w:rsidRPr="009A4BE3" w:rsidRDefault="009A4BE3" w:rsidP="009A4BE3">
      <w:pPr>
        <w:rPr>
          <w:b/>
          <w:bCs/>
        </w:rPr>
      </w:pPr>
      <w:r w:rsidRPr="009A4BE3">
        <w:rPr>
          <w:b/>
          <w:bCs/>
        </w:rPr>
        <w:t>Process</w:t>
      </w:r>
    </w:p>
    <w:p w14:paraId="4B55AC3F" w14:textId="77777777" w:rsidR="009A4BE3" w:rsidRPr="009A4BE3" w:rsidRDefault="009A4BE3" w:rsidP="009A4BE3">
      <w:pPr>
        <w:numPr>
          <w:ilvl w:val="0"/>
          <w:numId w:val="21"/>
        </w:numPr>
      </w:pPr>
      <w:r w:rsidRPr="009A4BE3">
        <w:t>Review care gap reports received from health plans weekly, monthly, or annually.</w:t>
      </w:r>
    </w:p>
    <w:p w14:paraId="30BDCCA5" w14:textId="77777777" w:rsidR="009A4BE3" w:rsidRPr="009A4BE3" w:rsidRDefault="009A4BE3" w:rsidP="009A4BE3">
      <w:pPr>
        <w:numPr>
          <w:ilvl w:val="0"/>
          <w:numId w:val="21"/>
        </w:numPr>
      </w:pPr>
      <w:r w:rsidRPr="009A4BE3">
        <w:t>Identify overdue services and gaps for both inactive and first-time patients.</w:t>
      </w:r>
    </w:p>
    <w:p w14:paraId="7C60B506" w14:textId="77777777" w:rsidR="009A4BE3" w:rsidRPr="009A4BE3" w:rsidRDefault="009A4BE3" w:rsidP="009A4BE3">
      <w:pPr>
        <w:numPr>
          <w:ilvl w:val="0"/>
          <w:numId w:val="21"/>
        </w:numPr>
      </w:pPr>
      <w:r w:rsidRPr="009A4BE3">
        <w:t>Conduct outreach to engage these patients and schedule visits or remotely close gaps when possible.</w:t>
      </w:r>
    </w:p>
    <w:p w14:paraId="250D9447" w14:textId="77777777" w:rsidR="009A4BE3" w:rsidRPr="009A4BE3" w:rsidRDefault="009A4BE3" w:rsidP="009A4BE3">
      <w:pPr>
        <w:numPr>
          <w:ilvl w:val="0"/>
          <w:numId w:val="21"/>
        </w:numPr>
      </w:pPr>
      <w:r w:rsidRPr="009A4BE3">
        <w:t>Prepare documentation or place standing orders ahead of the patient’s first visit.</w:t>
      </w:r>
    </w:p>
    <w:p w14:paraId="69A92222" w14:textId="77777777" w:rsidR="009A4BE3" w:rsidRDefault="009A4BE3" w:rsidP="009A4BE3"/>
    <w:p w14:paraId="14FE2D41" w14:textId="5D74ECB1" w:rsidR="009A4BE3" w:rsidRPr="009A4BE3" w:rsidRDefault="009A4BE3" w:rsidP="009A4BE3">
      <w:pPr>
        <w:rPr>
          <w:i/>
          <w:iCs/>
        </w:rPr>
      </w:pPr>
      <w:r w:rsidRPr="009A4BE3">
        <w:rPr>
          <w:i/>
          <w:iCs/>
        </w:rPr>
        <w:t>"Even if we haven’t seen them yet… it’s going to be first time… we already see what they’re going to need and what they’re not going to need."</w:t>
      </w:r>
    </w:p>
    <w:p w14:paraId="4E3F5064" w14:textId="77777777" w:rsidR="009A4BE3" w:rsidRPr="009A4BE3" w:rsidRDefault="009A4BE3" w:rsidP="009A4BE3">
      <w:pPr>
        <w:rPr>
          <w:i/>
          <w:iCs/>
        </w:rPr>
      </w:pPr>
    </w:p>
    <w:p w14:paraId="761AD8B2" w14:textId="188F5868" w:rsidR="009A4BE3" w:rsidRPr="009A4BE3" w:rsidRDefault="009A4BE3" w:rsidP="009A4BE3">
      <w:pPr>
        <w:rPr>
          <w:i/>
          <w:iCs/>
        </w:rPr>
      </w:pPr>
      <w:r w:rsidRPr="009A4BE3">
        <w:rPr>
          <w:i/>
          <w:iCs/>
        </w:rPr>
        <w:t>"We are very on top of that. We call each patient, we see what’s missing, what’s not—even if we haven’t seen them yet, they’re just assigned to us."</w:t>
      </w:r>
    </w:p>
    <w:p w14:paraId="767A119B" w14:textId="77777777" w:rsidR="009A4BE3" w:rsidRPr="009A4BE3" w:rsidRDefault="009A4BE3" w:rsidP="009A4BE3">
      <w:pPr>
        <w:rPr>
          <w:i/>
          <w:iCs/>
        </w:rPr>
      </w:pPr>
    </w:p>
    <w:p w14:paraId="7EF82CCE" w14:textId="77777777" w:rsidR="009A4BE3" w:rsidRPr="009A4BE3" w:rsidRDefault="009A4BE3" w:rsidP="009A4BE3">
      <w:pPr>
        <w:rPr>
          <w:i/>
          <w:iCs/>
        </w:rPr>
      </w:pPr>
      <w:r w:rsidRPr="009A4BE3">
        <w:rPr>
          <w:i/>
          <w:iCs/>
        </w:rPr>
        <w:t>"The retention team… calls every patient that hasn’t had a physical exam in over a year… diabetic patients with A1c &gt;9 and no visit in 4+ months… patients with uncontrolled hypertension. They bring them back to the clinic."</w:t>
      </w:r>
    </w:p>
    <w:p w14:paraId="11DBDCB1" w14:textId="77777777" w:rsidR="009A4BE3" w:rsidRPr="009A4BE3" w:rsidRDefault="009A4BE3" w:rsidP="009A4BE3">
      <w:pPr>
        <w:rPr>
          <w:i/>
          <w:iCs/>
        </w:rPr>
      </w:pPr>
      <w:r w:rsidRPr="009A4BE3">
        <w:rPr>
          <w:i/>
          <w:iCs/>
        </w:rPr>
        <w:t>This proactive strategy helps Via Care prevent gaps from accumulating and ensures that every patient—regardless of visit history—is included in the quality framework.</w:t>
      </w:r>
    </w:p>
    <w:p w14:paraId="2966F411" w14:textId="77777777" w:rsidR="009A4BE3" w:rsidRPr="009A4BE3" w:rsidRDefault="009A4BE3" w:rsidP="009A4BE3"/>
    <w:p w14:paraId="3AAE1D89" w14:textId="77777777" w:rsidR="009A4BE3" w:rsidRPr="009A4BE3" w:rsidRDefault="009A4BE3" w:rsidP="009A4BE3">
      <w:pPr>
        <w:rPr>
          <w:b/>
          <w:bCs/>
        </w:rPr>
      </w:pPr>
      <w:r w:rsidRPr="009A4BE3">
        <w:rPr>
          <w:b/>
          <w:bCs/>
        </w:rPr>
        <w:t>Staff Involved</w:t>
      </w:r>
    </w:p>
    <w:p w14:paraId="44AFE331" w14:textId="77777777" w:rsidR="009A4BE3" w:rsidRPr="009A4BE3" w:rsidRDefault="009A4BE3" w:rsidP="009A4BE3">
      <w:pPr>
        <w:numPr>
          <w:ilvl w:val="0"/>
          <w:numId w:val="22"/>
        </w:numPr>
      </w:pPr>
      <w:r w:rsidRPr="009A4BE3">
        <w:t>Retention Team</w:t>
      </w:r>
    </w:p>
    <w:p w14:paraId="2AABA126" w14:textId="77777777" w:rsidR="009A4BE3" w:rsidRPr="009A4BE3" w:rsidRDefault="009A4BE3" w:rsidP="009A4BE3">
      <w:pPr>
        <w:numPr>
          <w:ilvl w:val="0"/>
          <w:numId w:val="22"/>
        </w:numPr>
      </w:pPr>
      <w:r w:rsidRPr="009A4BE3">
        <w:t>College-Based Providers</w:t>
      </w:r>
    </w:p>
    <w:p w14:paraId="1551FA2F" w14:textId="77777777" w:rsidR="009A4BE3" w:rsidRPr="009A4BE3" w:rsidRDefault="009A4BE3" w:rsidP="009A4BE3">
      <w:pPr>
        <w:numPr>
          <w:ilvl w:val="0"/>
          <w:numId w:val="22"/>
        </w:numPr>
      </w:pPr>
      <w:r w:rsidRPr="009A4BE3">
        <w:t>Outreach Staff</w:t>
      </w:r>
    </w:p>
    <w:p w14:paraId="04F7AC94" w14:textId="77777777" w:rsidR="009A4BE3" w:rsidRPr="009A4BE3" w:rsidRDefault="009A4BE3" w:rsidP="009A4BE3">
      <w:pPr>
        <w:rPr>
          <w:b/>
          <w:bCs/>
        </w:rPr>
      </w:pPr>
      <w:r w:rsidRPr="009A4BE3">
        <w:rPr>
          <w:b/>
          <w:bCs/>
        </w:rPr>
        <w:t>Tools Used</w:t>
      </w:r>
    </w:p>
    <w:p w14:paraId="2CA45287" w14:textId="77777777" w:rsidR="009A4BE3" w:rsidRPr="009A4BE3" w:rsidRDefault="009A4BE3" w:rsidP="009A4BE3">
      <w:pPr>
        <w:numPr>
          <w:ilvl w:val="0"/>
          <w:numId w:val="23"/>
        </w:numPr>
      </w:pPr>
      <w:proofErr w:type="spellStart"/>
      <w:r w:rsidRPr="009A4BE3">
        <w:t>Azara</w:t>
      </w:r>
      <w:proofErr w:type="spellEnd"/>
    </w:p>
    <w:p w14:paraId="36FED7B1" w14:textId="77777777" w:rsidR="009A4BE3" w:rsidRPr="009A4BE3" w:rsidRDefault="009A4BE3" w:rsidP="009A4BE3">
      <w:pPr>
        <w:numPr>
          <w:ilvl w:val="0"/>
          <w:numId w:val="23"/>
        </w:numPr>
      </w:pPr>
      <w:proofErr w:type="spellStart"/>
      <w:r w:rsidRPr="009A4BE3">
        <w:t>eCW</w:t>
      </w:r>
      <w:proofErr w:type="spellEnd"/>
    </w:p>
    <w:p w14:paraId="69A56230" w14:textId="77777777" w:rsidR="009A4BE3" w:rsidRPr="009A4BE3" w:rsidRDefault="009A4BE3" w:rsidP="009A4BE3">
      <w:pPr>
        <w:numPr>
          <w:ilvl w:val="0"/>
          <w:numId w:val="23"/>
        </w:numPr>
      </w:pPr>
      <w:r w:rsidRPr="009A4BE3">
        <w:t>Health Plan Gap Reports</w:t>
      </w:r>
    </w:p>
    <w:p w14:paraId="6585BAB8" w14:textId="77777777" w:rsidR="009A4BE3" w:rsidRDefault="009A4BE3" w:rsidP="004118D4"/>
    <w:p w14:paraId="28F3DAB6" w14:textId="26373093" w:rsidR="004118D4" w:rsidRPr="004118D4" w:rsidRDefault="002A135D" w:rsidP="004118D4">
      <w:r w:rsidRPr="004118D4">
        <w:rPr>
          <w:noProof/>
        </w:rPr>
        <w:pict w14:anchorId="5B657810">
          <v:rect id="_x0000_i1029" alt="" style="width:468pt;height:.05pt;mso-width-percent:0;mso-height-percent:0;mso-width-percent:0;mso-height-percent:0" o:hralign="center" o:hrstd="t" o:hr="t" fillcolor="#a0a0a0" stroked="f"/>
        </w:pict>
      </w:r>
    </w:p>
    <w:p w14:paraId="2E1A37F5" w14:textId="6F278CB7" w:rsidR="004118D4" w:rsidRPr="004118D4" w:rsidRDefault="004118D4" w:rsidP="004118D4">
      <w:pPr>
        <w:shd w:val="clear" w:color="auto" w:fill="D9D9D9" w:themeFill="background1" w:themeFillShade="D9"/>
        <w:rPr>
          <w:b/>
          <w:bCs/>
        </w:rPr>
      </w:pPr>
      <w:r w:rsidRPr="004118D4">
        <w:rPr>
          <w:b/>
          <w:bCs/>
        </w:rPr>
        <w:t xml:space="preserve">Level </w:t>
      </w:r>
      <w:r w:rsidR="009A4BE3">
        <w:rPr>
          <w:b/>
          <w:bCs/>
        </w:rPr>
        <w:t>4</w:t>
      </w:r>
      <w:r w:rsidRPr="004118D4">
        <w:rPr>
          <w:b/>
          <w:bCs/>
        </w:rPr>
        <w:t xml:space="preserve">: </w:t>
      </w:r>
      <w:r w:rsidR="009A4BE3">
        <w:rPr>
          <w:b/>
          <w:bCs/>
        </w:rPr>
        <w:t>Administrative Closure</w:t>
      </w:r>
    </w:p>
    <w:p w14:paraId="3EE1828D" w14:textId="77777777" w:rsidR="004118D4" w:rsidRPr="004118D4" w:rsidRDefault="004118D4" w:rsidP="004118D4">
      <w:pPr>
        <w:rPr>
          <w:b/>
          <w:bCs/>
        </w:rPr>
      </w:pPr>
      <w:r w:rsidRPr="004118D4">
        <w:rPr>
          <w:b/>
          <w:bCs/>
        </w:rPr>
        <w:t>Goal</w:t>
      </w:r>
    </w:p>
    <w:p w14:paraId="6C5A3F2D" w14:textId="77777777" w:rsidR="004118D4" w:rsidRPr="004118D4" w:rsidRDefault="004118D4" w:rsidP="004118D4">
      <w:r w:rsidRPr="004118D4">
        <w:t>Ensure all completed services are properly documented and submitted to health plans.</w:t>
      </w:r>
    </w:p>
    <w:p w14:paraId="5D368706" w14:textId="77777777" w:rsidR="004118D4" w:rsidRPr="004118D4" w:rsidRDefault="004118D4" w:rsidP="004118D4">
      <w:pPr>
        <w:rPr>
          <w:b/>
          <w:bCs/>
        </w:rPr>
      </w:pPr>
      <w:r w:rsidRPr="004118D4">
        <w:rPr>
          <w:b/>
          <w:bCs/>
        </w:rPr>
        <w:t>Process</w:t>
      </w:r>
    </w:p>
    <w:p w14:paraId="0FE6DDC1" w14:textId="77777777" w:rsidR="004118D4" w:rsidRPr="004118D4" w:rsidRDefault="004118D4" w:rsidP="004118D4">
      <w:pPr>
        <w:numPr>
          <w:ilvl w:val="0"/>
          <w:numId w:val="10"/>
        </w:numPr>
      </w:pPr>
      <w:r w:rsidRPr="004118D4">
        <w:t xml:space="preserve">Gaps reported by </w:t>
      </w:r>
      <w:proofErr w:type="spellStart"/>
      <w:proofErr w:type="gramStart"/>
      <w:r w:rsidRPr="004118D4">
        <w:t>Cozeva</w:t>
      </w:r>
      <w:proofErr w:type="spellEnd"/>
      <w:proofErr w:type="gramEnd"/>
      <w:r w:rsidRPr="004118D4">
        <w:t xml:space="preserve"> and other plan portals are reviewed.</w:t>
      </w:r>
    </w:p>
    <w:p w14:paraId="26D5F029" w14:textId="77777777" w:rsidR="004118D4" w:rsidRPr="004118D4" w:rsidRDefault="004118D4" w:rsidP="004118D4">
      <w:pPr>
        <w:numPr>
          <w:ilvl w:val="0"/>
          <w:numId w:val="10"/>
        </w:numPr>
      </w:pPr>
      <w:r w:rsidRPr="004118D4">
        <w:t>Senior Quality Team confirms whether services were completed.</w:t>
      </w:r>
    </w:p>
    <w:p w14:paraId="786B0D76" w14:textId="77777777" w:rsidR="004118D4" w:rsidRPr="004118D4" w:rsidRDefault="004118D4" w:rsidP="004118D4">
      <w:pPr>
        <w:numPr>
          <w:ilvl w:val="0"/>
          <w:numId w:val="10"/>
        </w:numPr>
      </w:pPr>
      <w:r w:rsidRPr="004118D4">
        <w:t>If yes, they upload labs, structured data, or images to close the loop.</w:t>
      </w:r>
    </w:p>
    <w:p w14:paraId="3DF06D64" w14:textId="77777777" w:rsidR="004118D4" w:rsidRPr="004118D4" w:rsidRDefault="004118D4" w:rsidP="004118D4">
      <w:pPr>
        <w:numPr>
          <w:ilvl w:val="0"/>
          <w:numId w:val="10"/>
        </w:numPr>
      </w:pPr>
      <w:r w:rsidRPr="004118D4">
        <w:t>Focused documentation cleanup is done for seniors and ECM patients.</w:t>
      </w:r>
    </w:p>
    <w:p w14:paraId="45422C15" w14:textId="77777777" w:rsidR="004118D4" w:rsidRDefault="004118D4" w:rsidP="004118D4"/>
    <w:p w14:paraId="4BA16307" w14:textId="6B590B9D" w:rsidR="004118D4" w:rsidRPr="004118D4" w:rsidRDefault="004118D4" w:rsidP="004118D4">
      <w:pPr>
        <w:rPr>
          <w:i/>
          <w:iCs/>
        </w:rPr>
      </w:pPr>
      <w:r w:rsidRPr="004118D4">
        <w:rPr>
          <w:i/>
          <w:iCs/>
        </w:rPr>
        <w:t>"Sometimes we do the measure, but it’s just not documented well... that’s the problem. Either it’s not coded with the right CPT-</w:t>
      </w:r>
      <w:proofErr w:type="gramStart"/>
      <w:r w:rsidRPr="004118D4">
        <w:rPr>
          <w:i/>
          <w:iCs/>
        </w:rPr>
        <w:t>II</w:t>
      </w:r>
      <w:proofErr w:type="gramEnd"/>
      <w:r w:rsidRPr="004118D4">
        <w:rPr>
          <w:i/>
          <w:iCs/>
        </w:rPr>
        <w:t xml:space="preserve"> or the provider didn’t click the right box in the </w:t>
      </w:r>
      <w:r w:rsidRPr="004118D4">
        <w:rPr>
          <w:i/>
          <w:iCs/>
        </w:rPr>
        <w:t>EHR</w:t>
      </w:r>
      <w:r w:rsidRPr="004118D4">
        <w:rPr>
          <w:i/>
          <w:iCs/>
        </w:rPr>
        <w:t xml:space="preserve">. </w:t>
      </w:r>
      <w:proofErr w:type="gramStart"/>
      <w:r w:rsidRPr="004118D4">
        <w:rPr>
          <w:i/>
          <w:iCs/>
        </w:rPr>
        <w:t>So</w:t>
      </w:r>
      <w:proofErr w:type="gramEnd"/>
      <w:r w:rsidRPr="004118D4">
        <w:rPr>
          <w:i/>
          <w:iCs/>
        </w:rPr>
        <w:t xml:space="preserve"> we don’t get credit for it—even though the care was delivered. That’s why we have a team to go back, clean it up, and make sure the plans see what we actually did."</w:t>
      </w:r>
    </w:p>
    <w:p w14:paraId="5EFC9EFB" w14:textId="77777777" w:rsidR="004118D4" w:rsidRPr="004118D4" w:rsidRDefault="004118D4" w:rsidP="004118D4"/>
    <w:p w14:paraId="0960EB3F" w14:textId="77777777" w:rsidR="004118D4" w:rsidRPr="004118D4" w:rsidRDefault="004118D4" w:rsidP="004118D4">
      <w:pPr>
        <w:rPr>
          <w:b/>
          <w:bCs/>
        </w:rPr>
      </w:pPr>
      <w:r w:rsidRPr="004118D4">
        <w:rPr>
          <w:b/>
          <w:bCs/>
        </w:rPr>
        <w:t>Staff Involved</w:t>
      </w:r>
    </w:p>
    <w:p w14:paraId="662D9259" w14:textId="77777777" w:rsidR="004118D4" w:rsidRPr="004118D4" w:rsidRDefault="004118D4" w:rsidP="004118D4">
      <w:pPr>
        <w:numPr>
          <w:ilvl w:val="0"/>
          <w:numId w:val="11"/>
        </w:numPr>
      </w:pPr>
      <w:r w:rsidRPr="004118D4">
        <w:t>Senior Quality Team</w:t>
      </w:r>
    </w:p>
    <w:p w14:paraId="7D543E97" w14:textId="77777777" w:rsidR="004118D4" w:rsidRPr="004118D4" w:rsidRDefault="004118D4" w:rsidP="004118D4">
      <w:pPr>
        <w:numPr>
          <w:ilvl w:val="0"/>
          <w:numId w:val="11"/>
        </w:numPr>
      </w:pPr>
      <w:r w:rsidRPr="004118D4">
        <w:t>Documentation Support Staff</w:t>
      </w:r>
    </w:p>
    <w:p w14:paraId="23F21407" w14:textId="77777777" w:rsidR="004118D4" w:rsidRPr="004118D4" w:rsidRDefault="004118D4" w:rsidP="004118D4">
      <w:pPr>
        <w:rPr>
          <w:b/>
          <w:bCs/>
        </w:rPr>
      </w:pPr>
      <w:r w:rsidRPr="004118D4">
        <w:rPr>
          <w:b/>
          <w:bCs/>
        </w:rPr>
        <w:t>Tools Used</w:t>
      </w:r>
    </w:p>
    <w:p w14:paraId="18F71D0C" w14:textId="77777777" w:rsidR="004118D4" w:rsidRPr="004118D4" w:rsidRDefault="004118D4" w:rsidP="004118D4">
      <w:pPr>
        <w:numPr>
          <w:ilvl w:val="0"/>
          <w:numId w:val="12"/>
        </w:numPr>
      </w:pPr>
      <w:proofErr w:type="spellStart"/>
      <w:r w:rsidRPr="004118D4">
        <w:t>Cozeva</w:t>
      </w:r>
      <w:proofErr w:type="spellEnd"/>
    </w:p>
    <w:p w14:paraId="5B221A4B" w14:textId="77777777" w:rsidR="004118D4" w:rsidRPr="004118D4" w:rsidRDefault="004118D4" w:rsidP="004118D4">
      <w:pPr>
        <w:numPr>
          <w:ilvl w:val="0"/>
          <w:numId w:val="12"/>
        </w:numPr>
      </w:pPr>
      <w:proofErr w:type="spellStart"/>
      <w:r w:rsidRPr="004118D4">
        <w:t>eCW</w:t>
      </w:r>
      <w:proofErr w:type="spellEnd"/>
    </w:p>
    <w:p w14:paraId="46578D48" w14:textId="00BC5F8C" w:rsidR="004118D4" w:rsidRPr="004118D4" w:rsidRDefault="00DF46B2" w:rsidP="004118D4">
      <w:pPr>
        <w:numPr>
          <w:ilvl w:val="0"/>
          <w:numId w:val="12"/>
        </w:numPr>
      </w:pPr>
      <w:proofErr w:type="spellStart"/>
      <w:r>
        <w:t>LumineticsCore</w:t>
      </w:r>
      <w:proofErr w:type="spellEnd"/>
      <w:r w:rsidR="004118D4" w:rsidRPr="004118D4">
        <w:t xml:space="preserve"> (for AI-based retinal screening)</w:t>
      </w:r>
    </w:p>
    <w:p w14:paraId="55A8E5E8" w14:textId="77777777" w:rsidR="004118D4" w:rsidRDefault="004118D4" w:rsidP="004118D4"/>
    <w:p w14:paraId="27D3DB6C" w14:textId="31EFC016" w:rsidR="004118D4" w:rsidRPr="004118D4" w:rsidRDefault="002A135D" w:rsidP="004118D4">
      <w:r w:rsidRPr="004118D4">
        <w:rPr>
          <w:noProof/>
        </w:rPr>
        <w:pict w14:anchorId="5EBBE117">
          <v:rect id="_x0000_i1028" alt="" style="width:468pt;height:.05pt;mso-width-percent:0;mso-height-percent:0;mso-width-percent:0;mso-height-percent:0" o:hralign="center" o:hrstd="t" o:hr="t" fillcolor="#a0a0a0" stroked="f"/>
        </w:pict>
      </w:r>
    </w:p>
    <w:p w14:paraId="05959707" w14:textId="77777777" w:rsidR="004118D4" w:rsidRPr="004118D4" w:rsidRDefault="004118D4" w:rsidP="004118D4">
      <w:pPr>
        <w:shd w:val="clear" w:color="auto" w:fill="D9D9D9" w:themeFill="background1" w:themeFillShade="D9"/>
        <w:rPr>
          <w:b/>
          <w:bCs/>
        </w:rPr>
      </w:pPr>
      <w:r w:rsidRPr="004118D4">
        <w:rPr>
          <w:b/>
          <w:bCs/>
        </w:rPr>
        <w:t>Key Infrastructure and Data Practices</w:t>
      </w:r>
    </w:p>
    <w:p w14:paraId="56CFA462" w14:textId="1D6AFAF0" w:rsidR="004118D4" w:rsidRPr="004118D4" w:rsidRDefault="004118D4" w:rsidP="004118D4">
      <w:pPr>
        <w:rPr>
          <w:b/>
          <w:bCs/>
        </w:rPr>
      </w:pPr>
      <w:r w:rsidRPr="004118D4">
        <w:rPr>
          <w:b/>
          <w:bCs/>
        </w:rPr>
        <w:t xml:space="preserve">Provider Efficiency with </w:t>
      </w:r>
      <w:r>
        <w:rPr>
          <w:b/>
          <w:bCs/>
        </w:rPr>
        <w:t>EHR</w:t>
      </w:r>
      <w:r w:rsidRPr="004118D4">
        <w:rPr>
          <w:b/>
          <w:bCs/>
        </w:rPr>
        <w:t xml:space="preserve"> in Clinical Care</w:t>
      </w:r>
    </w:p>
    <w:p w14:paraId="76E23052" w14:textId="513299D0" w:rsidR="004118D4" w:rsidRPr="004118D4" w:rsidRDefault="004118D4" w:rsidP="004118D4">
      <w:pPr>
        <w:numPr>
          <w:ilvl w:val="0"/>
          <w:numId w:val="13"/>
        </w:numPr>
      </w:pPr>
      <w:r w:rsidRPr="004118D4">
        <w:t xml:space="preserve">Providers are trained and encouraged to become fluent and efficient in </w:t>
      </w:r>
      <w:r>
        <w:t>EHR</w:t>
      </w:r>
      <w:r w:rsidRPr="004118D4">
        <w:t xml:space="preserve"> navigation.</w:t>
      </w:r>
    </w:p>
    <w:p w14:paraId="5E64A922" w14:textId="47C3395B" w:rsidR="004118D4" w:rsidRPr="004118D4" w:rsidRDefault="004118D4" w:rsidP="004118D4">
      <w:pPr>
        <w:numPr>
          <w:ilvl w:val="0"/>
          <w:numId w:val="13"/>
        </w:numPr>
      </w:pPr>
      <w:r>
        <w:lastRenderedPageBreak/>
        <w:t>EHR</w:t>
      </w:r>
      <w:r w:rsidRPr="004118D4">
        <w:t xml:space="preserve"> fluency reduces time spent on documentation and increases focus on clinical care and quality metrics.</w:t>
      </w:r>
    </w:p>
    <w:p w14:paraId="11501A11" w14:textId="77777777" w:rsidR="004118D4" w:rsidRPr="004118D4" w:rsidRDefault="004118D4" w:rsidP="004118D4">
      <w:pPr>
        <w:rPr>
          <w:i/>
          <w:iCs/>
        </w:rPr>
      </w:pPr>
    </w:p>
    <w:p w14:paraId="56B9540B" w14:textId="60570FF6" w:rsidR="004118D4" w:rsidRPr="004118D4" w:rsidRDefault="004118D4" w:rsidP="004118D4">
      <w:pPr>
        <w:rPr>
          <w:i/>
          <w:iCs/>
        </w:rPr>
      </w:pPr>
      <w:r w:rsidRPr="004118D4">
        <w:rPr>
          <w:i/>
          <w:iCs/>
        </w:rPr>
        <w:t xml:space="preserve">"The provider has to be pretty efficient at how to use the </w:t>
      </w:r>
      <w:r w:rsidRPr="004118D4">
        <w:rPr>
          <w:i/>
          <w:iCs/>
        </w:rPr>
        <w:t>EHR</w:t>
      </w:r>
      <w:r w:rsidRPr="004118D4">
        <w:rPr>
          <w:i/>
          <w:iCs/>
        </w:rPr>
        <w:t>. The better they are, the more they can do for the patient. If they’re not optimized, they spend too much time in the chart and don’t have time to focus on quality."</w:t>
      </w:r>
    </w:p>
    <w:p w14:paraId="580E3813" w14:textId="77777777" w:rsidR="004118D4" w:rsidRPr="004118D4" w:rsidRDefault="004118D4" w:rsidP="004118D4"/>
    <w:p w14:paraId="1EDA09E8" w14:textId="77777777" w:rsidR="004118D4" w:rsidRPr="004118D4" w:rsidRDefault="004118D4" w:rsidP="004118D4">
      <w:pPr>
        <w:rPr>
          <w:b/>
          <w:bCs/>
        </w:rPr>
      </w:pPr>
      <w:r w:rsidRPr="004118D4">
        <w:rPr>
          <w:b/>
          <w:bCs/>
        </w:rPr>
        <w:t>Monthly Performance Reporting</w:t>
      </w:r>
    </w:p>
    <w:p w14:paraId="281F9885" w14:textId="57ABCB8B" w:rsidR="004118D4" w:rsidRDefault="004118D4" w:rsidP="004118D4">
      <w:pPr>
        <w:numPr>
          <w:ilvl w:val="0"/>
          <w:numId w:val="14"/>
        </w:numPr>
      </w:pPr>
      <w:r w:rsidRPr="004118D4">
        <w:t>Benchmarks are initially based on national averages, then raised annually by 5%.</w:t>
      </w:r>
    </w:p>
    <w:p w14:paraId="5E122B19" w14:textId="77777777" w:rsidR="009A4BE3" w:rsidRDefault="009A4BE3" w:rsidP="009A4BE3">
      <w:pPr>
        <w:numPr>
          <w:ilvl w:val="0"/>
          <w:numId w:val="24"/>
        </w:numPr>
      </w:pPr>
      <w:r w:rsidRPr="009A4BE3">
        <w:t xml:space="preserve">Dashboards are shared monthly with providers to track progress and identify gaps. </w:t>
      </w:r>
    </w:p>
    <w:p w14:paraId="41994C9B" w14:textId="77777777" w:rsidR="009A4BE3" w:rsidRDefault="009A4BE3" w:rsidP="009A4BE3"/>
    <w:p w14:paraId="16D6B09C" w14:textId="5C61F56B" w:rsidR="009A4BE3" w:rsidRPr="009A4BE3" w:rsidRDefault="009A4BE3" w:rsidP="009A4BE3">
      <w:pPr>
        <w:rPr>
          <w:i/>
          <w:iCs/>
        </w:rPr>
      </w:pPr>
      <w:r w:rsidRPr="009A4BE3">
        <w:rPr>
          <w:i/>
          <w:iCs/>
        </w:rPr>
        <w:t>“</w:t>
      </w:r>
      <w:r w:rsidRPr="009A4BE3">
        <w:rPr>
          <w:i/>
          <w:iCs/>
        </w:rPr>
        <w:t xml:space="preserve">These dashboards give providers a clear picture of which quality measures they’re </w:t>
      </w:r>
      <w:r w:rsidRPr="009A4BE3">
        <w:rPr>
          <w:i/>
          <w:iCs/>
        </w:rPr>
        <w:t>meeting,</w:t>
      </w:r>
      <w:r w:rsidRPr="009A4BE3">
        <w:rPr>
          <w:i/>
          <w:iCs/>
        </w:rPr>
        <w:t xml:space="preserve"> and which ones need attention. They also flag documentation issues, helping staff catch gaps that might otherwise be missed.</w:t>
      </w:r>
      <w:r w:rsidRPr="009A4BE3">
        <w:rPr>
          <w:i/>
          <w:iCs/>
        </w:rPr>
        <w:t>”</w:t>
      </w:r>
      <w:r w:rsidRPr="009A4BE3">
        <w:rPr>
          <w:i/>
          <w:iCs/>
        </w:rPr>
        <w:br/>
      </w:r>
    </w:p>
    <w:p w14:paraId="454212FC" w14:textId="77777777" w:rsidR="009A4BE3" w:rsidRPr="009A4BE3" w:rsidRDefault="009A4BE3" w:rsidP="009A4BE3">
      <w:pPr>
        <w:rPr>
          <w:i/>
          <w:iCs/>
        </w:rPr>
      </w:pPr>
      <w:r w:rsidRPr="009A4BE3">
        <w:rPr>
          <w:i/>
          <w:iCs/>
        </w:rPr>
        <w:t>"I send them a monthly report… so they know exactly what to do to reach the goal."</w:t>
      </w:r>
    </w:p>
    <w:p w14:paraId="3109D2D5" w14:textId="77777777" w:rsidR="004118D4" w:rsidRDefault="004118D4" w:rsidP="004118D4">
      <w:pPr>
        <w:rPr>
          <w:b/>
          <w:bCs/>
        </w:rPr>
      </w:pPr>
    </w:p>
    <w:p w14:paraId="1680AF60" w14:textId="348A19BA" w:rsidR="004118D4" w:rsidRPr="004118D4" w:rsidRDefault="004118D4" w:rsidP="004118D4">
      <w:pPr>
        <w:rPr>
          <w:b/>
          <w:bCs/>
        </w:rPr>
      </w:pPr>
      <w:r w:rsidRPr="004118D4">
        <w:rPr>
          <w:b/>
          <w:bCs/>
        </w:rPr>
        <w:t>Correct Data Mapping, Technical Assistance, and SQL Support</w:t>
      </w:r>
    </w:p>
    <w:p w14:paraId="61D4B57D" w14:textId="77777777" w:rsidR="004118D4" w:rsidRPr="004118D4" w:rsidRDefault="004118D4" w:rsidP="004118D4">
      <w:pPr>
        <w:numPr>
          <w:ilvl w:val="0"/>
          <w:numId w:val="15"/>
        </w:numPr>
      </w:pPr>
      <w:proofErr w:type="spellStart"/>
      <w:r w:rsidRPr="004118D4">
        <w:t>eCW</w:t>
      </w:r>
      <w:proofErr w:type="spellEnd"/>
      <w:r w:rsidRPr="004118D4">
        <w:t xml:space="preserve"> templates were remapped by internal teams for structured data entry.</w:t>
      </w:r>
    </w:p>
    <w:p w14:paraId="38435E6B" w14:textId="77777777" w:rsidR="004118D4" w:rsidRPr="004118D4" w:rsidRDefault="004118D4" w:rsidP="004118D4">
      <w:pPr>
        <w:numPr>
          <w:ilvl w:val="0"/>
          <w:numId w:val="15"/>
        </w:numPr>
      </w:pPr>
      <w:r w:rsidRPr="004118D4">
        <w:t>Reports were built using the EBO module and SQL programming.</w:t>
      </w:r>
    </w:p>
    <w:p w14:paraId="0B89F8D4" w14:textId="77777777" w:rsidR="004118D4" w:rsidRPr="004118D4" w:rsidRDefault="004118D4" w:rsidP="004118D4">
      <w:pPr>
        <w:numPr>
          <w:ilvl w:val="0"/>
          <w:numId w:val="15"/>
        </w:numPr>
      </w:pPr>
      <w:r w:rsidRPr="004118D4">
        <w:t>Support can be obtained from external TA partners such as CPCA, HCCN, or other CHC networks.</w:t>
      </w:r>
    </w:p>
    <w:p w14:paraId="0B7C89DE" w14:textId="77777777" w:rsidR="004118D4" w:rsidRDefault="004118D4" w:rsidP="004118D4"/>
    <w:p w14:paraId="471B9B35" w14:textId="7AD58CBD" w:rsidR="004118D4" w:rsidRPr="004118D4" w:rsidRDefault="004118D4" w:rsidP="004118D4">
      <w:pPr>
        <w:rPr>
          <w:i/>
          <w:iCs/>
        </w:rPr>
      </w:pPr>
      <w:r w:rsidRPr="004118D4">
        <w:rPr>
          <w:i/>
          <w:iCs/>
        </w:rPr>
        <w:t xml:space="preserve">"Without the correct mapping and template, it’s very difficult to track data. If the fields aren’t mapped properly, the </w:t>
      </w:r>
      <w:r>
        <w:rPr>
          <w:i/>
          <w:iCs/>
        </w:rPr>
        <w:t>EHR</w:t>
      </w:r>
      <w:r w:rsidRPr="004118D4">
        <w:rPr>
          <w:i/>
          <w:iCs/>
        </w:rPr>
        <w:t xml:space="preserve"> doesn’t pull the data you need, and providers don’t get credit for the care they gave. Fixing this is foundational to everything else we do in quality."</w:t>
      </w:r>
    </w:p>
    <w:p w14:paraId="7C13B430" w14:textId="77777777" w:rsidR="004118D4" w:rsidRDefault="004118D4" w:rsidP="004118D4">
      <w:pPr>
        <w:rPr>
          <w:b/>
          <w:bCs/>
        </w:rPr>
      </w:pPr>
    </w:p>
    <w:p w14:paraId="091E10F5" w14:textId="43C1C79D" w:rsidR="004118D4" w:rsidRPr="004118D4" w:rsidRDefault="004118D4" w:rsidP="004118D4">
      <w:pPr>
        <w:rPr>
          <w:b/>
          <w:bCs/>
        </w:rPr>
      </w:pPr>
      <w:r w:rsidRPr="004118D4">
        <w:rPr>
          <w:b/>
          <w:bCs/>
        </w:rPr>
        <w:t>Technology Used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6"/>
        <w:gridCol w:w="6025"/>
      </w:tblGrid>
      <w:tr w:rsidR="004118D4" w:rsidRPr="004118D4" w14:paraId="17904556" w14:textId="77777777" w:rsidTr="004118D4">
        <w:trPr>
          <w:tblCellSpacing w:w="15" w:type="dxa"/>
        </w:trPr>
        <w:tc>
          <w:tcPr>
            <w:tcW w:w="0" w:type="auto"/>
            <w:vAlign w:val="center"/>
            <w:hideMark/>
          </w:tcPr>
          <w:p w14:paraId="617D2C2B" w14:textId="77777777" w:rsidR="004118D4" w:rsidRPr="004118D4" w:rsidRDefault="004118D4" w:rsidP="004118D4">
            <w:r w:rsidRPr="004118D4">
              <w:t>Tool</w:t>
            </w:r>
          </w:p>
        </w:tc>
        <w:tc>
          <w:tcPr>
            <w:tcW w:w="0" w:type="auto"/>
            <w:vAlign w:val="center"/>
            <w:hideMark/>
          </w:tcPr>
          <w:p w14:paraId="1A144B0F" w14:textId="77777777" w:rsidR="004118D4" w:rsidRPr="004118D4" w:rsidRDefault="004118D4" w:rsidP="004118D4">
            <w:r w:rsidRPr="004118D4">
              <w:t>Function</w:t>
            </w:r>
          </w:p>
        </w:tc>
      </w:tr>
      <w:tr w:rsidR="004118D4" w:rsidRPr="004118D4" w14:paraId="0B8B81C0" w14:textId="77777777" w:rsidTr="004118D4">
        <w:trPr>
          <w:tblCellSpacing w:w="15" w:type="dxa"/>
        </w:trPr>
        <w:tc>
          <w:tcPr>
            <w:tcW w:w="0" w:type="auto"/>
            <w:vAlign w:val="center"/>
            <w:hideMark/>
          </w:tcPr>
          <w:p w14:paraId="14C0A147" w14:textId="77777777" w:rsidR="004118D4" w:rsidRPr="004118D4" w:rsidRDefault="004118D4" w:rsidP="004118D4">
            <w:r w:rsidRPr="004118D4">
              <w:t>eClinicalWorks</w:t>
            </w:r>
          </w:p>
        </w:tc>
        <w:tc>
          <w:tcPr>
            <w:tcW w:w="0" w:type="auto"/>
            <w:vAlign w:val="center"/>
            <w:hideMark/>
          </w:tcPr>
          <w:p w14:paraId="3CF7DAA3" w14:textId="77777777" w:rsidR="004118D4" w:rsidRPr="004118D4" w:rsidRDefault="004118D4" w:rsidP="004118D4">
            <w:r w:rsidRPr="004118D4">
              <w:t>Clinical charting, structured documentation</w:t>
            </w:r>
          </w:p>
        </w:tc>
      </w:tr>
      <w:tr w:rsidR="004118D4" w:rsidRPr="004118D4" w14:paraId="7397E065" w14:textId="77777777" w:rsidTr="004118D4">
        <w:trPr>
          <w:tblCellSpacing w:w="15" w:type="dxa"/>
        </w:trPr>
        <w:tc>
          <w:tcPr>
            <w:tcW w:w="0" w:type="auto"/>
            <w:vAlign w:val="center"/>
            <w:hideMark/>
          </w:tcPr>
          <w:p w14:paraId="01FD50C3" w14:textId="77777777" w:rsidR="004118D4" w:rsidRPr="004118D4" w:rsidRDefault="004118D4" w:rsidP="004118D4">
            <w:proofErr w:type="spellStart"/>
            <w:r w:rsidRPr="004118D4">
              <w:t>Azara</w:t>
            </w:r>
            <w:proofErr w:type="spellEnd"/>
          </w:p>
        </w:tc>
        <w:tc>
          <w:tcPr>
            <w:tcW w:w="0" w:type="auto"/>
            <w:vAlign w:val="center"/>
            <w:hideMark/>
          </w:tcPr>
          <w:p w14:paraId="6E0FEA2E" w14:textId="77777777" w:rsidR="004118D4" w:rsidRPr="004118D4" w:rsidRDefault="004118D4" w:rsidP="004118D4">
            <w:r w:rsidRPr="004118D4">
              <w:t>Reports, patient lists, care gap analytics</w:t>
            </w:r>
          </w:p>
        </w:tc>
      </w:tr>
      <w:tr w:rsidR="004118D4" w:rsidRPr="004118D4" w14:paraId="40A7BEF2" w14:textId="77777777" w:rsidTr="004118D4">
        <w:trPr>
          <w:tblCellSpacing w:w="15" w:type="dxa"/>
        </w:trPr>
        <w:tc>
          <w:tcPr>
            <w:tcW w:w="0" w:type="auto"/>
            <w:vAlign w:val="center"/>
            <w:hideMark/>
          </w:tcPr>
          <w:p w14:paraId="248872DC" w14:textId="77777777" w:rsidR="004118D4" w:rsidRPr="004118D4" w:rsidRDefault="004118D4" w:rsidP="004118D4">
            <w:proofErr w:type="spellStart"/>
            <w:r w:rsidRPr="004118D4">
              <w:t>Cozeva</w:t>
            </w:r>
            <w:proofErr w:type="spellEnd"/>
          </w:p>
        </w:tc>
        <w:tc>
          <w:tcPr>
            <w:tcW w:w="0" w:type="auto"/>
            <w:vAlign w:val="center"/>
            <w:hideMark/>
          </w:tcPr>
          <w:p w14:paraId="21AB389E" w14:textId="77777777" w:rsidR="004118D4" w:rsidRPr="004118D4" w:rsidRDefault="004118D4" w:rsidP="004118D4">
            <w:r w:rsidRPr="004118D4">
              <w:t>Supplemental uploads and plan-specific gap closure</w:t>
            </w:r>
          </w:p>
        </w:tc>
      </w:tr>
      <w:tr w:rsidR="004118D4" w:rsidRPr="004118D4" w14:paraId="0DA83867" w14:textId="77777777" w:rsidTr="004118D4">
        <w:trPr>
          <w:tblCellSpacing w:w="15" w:type="dxa"/>
        </w:trPr>
        <w:tc>
          <w:tcPr>
            <w:tcW w:w="0" w:type="auto"/>
            <w:vAlign w:val="center"/>
            <w:hideMark/>
          </w:tcPr>
          <w:p w14:paraId="7E551091" w14:textId="7F5B6915" w:rsidR="004118D4" w:rsidRPr="004118D4" w:rsidRDefault="00DF46B2" w:rsidP="004118D4">
            <w:proofErr w:type="spellStart"/>
            <w:r>
              <w:t>LumineticsCore</w:t>
            </w:r>
            <w:proofErr w:type="spellEnd"/>
            <w:r w:rsidR="004118D4" w:rsidRPr="004118D4">
              <w:t xml:space="preserve"> AI</w:t>
            </w:r>
          </w:p>
        </w:tc>
        <w:tc>
          <w:tcPr>
            <w:tcW w:w="0" w:type="auto"/>
            <w:vAlign w:val="center"/>
            <w:hideMark/>
          </w:tcPr>
          <w:p w14:paraId="206995E5" w14:textId="77777777" w:rsidR="004118D4" w:rsidRPr="004118D4" w:rsidRDefault="004118D4" w:rsidP="004118D4">
            <w:r w:rsidRPr="004118D4">
              <w:t>In-house diabetic retinal screening (6-minute turnaround)</w:t>
            </w:r>
          </w:p>
        </w:tc>
      </w:tr>
      <w:tr w:rsidR="004118D4" w:rsidRPr="004118D4" w14:paraId="405AE2A2" w14:textId="77777777" w:rsidTr="004118D4">
        <w:trPr>
          <w:tblCellSpacing w:w="15" w:type="dxa"/>
        </w:trPr>
        <w:tc>
          <w:tcPr>
            <w:tcW w:w="0" w:type="auto"/>
            <w:vAlign w:val="center"/>
            <w:hideMark/>
          </w:tcPr>
          <w:p w14:paraId="09888277" w14:textId="77777777" w:rsidR="004118D4" w:rsidRPr="004118D4" w:rsidRDefault="004118D4" w:rsidP="004118D4">
            <w:proofErr w:type="spellStart"/>
            <w:r w:rsidRPr="004118D4">
              <w:t>Innovacer</w:t>
            </w:r>
            <w:proofErr w:type="spellEnd"/>
          </w:p>
        </w:tc>
        <w:tc>
          <w:tcPr>
            <w:tcW w:w="0" w:type="auto"/>
            <w:vAlign w:val="center"/>
            <w:hideMark/>
          </w:tcPr>
          <w:p w14:paraId="5501C7CD" w14:textId="77777777" w:rsidR="004118D4" w:rsidRPr="004118D4" w:rsidRDefault="004118D4" w:rsidP="004118D4">
            <w:r w:rsidRPr="004118D4">
              <w:t>New PHM tool (in rollout)</w:t>
            </w:r>
          </w:p>
        </w:tc>
      </w:tr>
    </w:tbl>
    <w:p w14:paraId="5A50AC00" w14:textId="77777777" w:rsidR="004118D4" w:rsidRDefault="004118D4" w:rsidP="004118D4"/>
    <w:p w14:paraId="79B52E8D" w14:textId="4B88CDEC" w:rsidR="004118D4" w:rsidRPr="004118D4" w:rsidRDefault="002A135D" w:rsidP="004118D4">
      <w:r w:rsidRPr="004118D4">
        <w:rPr>
          <w:noProof/>
        </w:rPr>
        <w:pict w14:anchorId="68B7230B">
          <v:rect id="_x0000_i1027" alt="" style="width:468pt;height:.05pt;mso-width-percent:0;mso-height-percent:0;mso-width-percent:0;mso-height-percent:0" o:hralign="center" o:hrstd="t" o:hr="t" fillcolor="#a0a0a0" stroked="f"/>
        </w:pict>
      </w:r>
    </w:p>
    <w:p w14:paraId="36C7BEED" w14:textId="77777777" w:rsidR="004118D4" w:rsidRPr="004118D4" w:rsidRDefault="004118D4" w:rsidP="004118D4">
      <w:pPr>
        <w:shd w:val="clear" w:color="auto" w:fill="D9D9D9" w:themeFill="background1" w:themeFillShade="D9"/>
        <w:rPr>
          <w:b/>
          <w:bCs/>
        </w:rPr>
      </w:pPr>
      <w:r w:rsidRPr="004118D4">
        <w:rPr>
          <w:b/>
          <w:bCs/>
        </w:rPr>
        <w:t>Preventive Service Strategies by Measure</w:t>
      </w:r>
    </w:p>
    <w:p w14:paraId="27F44C90" w14:textId="77777777" w:rsidR="004118D4" w:rsidRPr="004118D4" w:rsidRDefault="004118D4" w:rsidP="004118D4">
      <w:pPr>
        <w:rPr>
          <w:b/>
          <w:bCs/>
        </w:rPr>
      </w:pPr>
      <w:r w:rsidRPr="004118D4">
        <w:rPr>
          <w:b/>
          <w:bCs/>
        </w:rPr>
        <w:t>Colorectal Cancer Screening</w:t>
      </w:r>
    </w:p>
    <w:p w14:paraId="6229E835" w14:textId="77777777" w:rsidR="004118D4" w:rsidRPr="004118D4" w:rsidRDefault="004118D4" w:rsidP="004118D4">
      <w:pPr>
        <w:numPr>
          <w:ilvl w:val="0"/>
          <w:numId w:val="16"/>
        </w:numPr>
      </w:pPr>
      <w:r w:rsidRPr="004118D4">
        <w:t>Prefer Cologuard for 3-year compliance.</w:t>
      </w:r>
    </w:p>
    <w:p w14:paraId="7CBE266C" w14:textId="77777777" w:rsidR="004118D4" w:rsidRPr="004118D4" w:rsidRDefault="004118D4" w:rsidP="004118D4">
      <w:pPr>
        <w:numPr>
          <w:ilvl w:val="0"/>
          <w:numId w:val="16"/>
        </w:numPr>
      </w:pPr>
      <w:r w:rsidRPr="004118D4">
        <w:t>Frees up colonoscopy access and reduces annual FIT burden.</w:t>
      </w:r>
    </w:p>
    <w:p w14:paraId="25D4F007" w14:textId="77777777" w:rsidR="004118D4" w:rsidRPr="004118D4" w:rsidRDefault="004118D4" w:rsidP="004118D4">
      <w:pPr>
        <w:rPr>
          <w:b/>
          <w:bCs/>
        </w:rPr>
      </w:pPr>
      <w:r w:rsidRPr="004118D4">
        <w:rPr>
          <w:b/>
          <w:bCs/>
        </w:rPr>
        <w:t>Diabetic Eye Exams</w:t>
      </w:r>
    </w:p>
    <w:p w14:paraId="7508FA81" w14:textId="25E1556D" w:rsidR="004118D4" w:rsidRPr="004118D4" w:rsidRDefault="00DF46B2" w:rsidP="004118D4">
      <w:pPr>
        <w:numPr>
          <w:ilvl w:val="0"/>
          <w:numId w:val="17"/>
        </w:numPr>
      </w:pPr>
      <w:proofErr w:type="spellStart"/>
      <w:r>
        <w:t>LumineticsCore</w:t>
      </w:r>
      <w:proofErr w:type="spellEnd"/>
      <w:r w:rsidR="004118D4" w:rsidRPr="004118D4">
        <w:t xml:space="preserve"> AI used for onsite exams with immediate result and closure.</w:t>
      </w:r>
    </w:p>
    <w:p w14:paraId="747F2F61" w14:textId="77777777" w:rsidR="004118D4" w:rsidRPr="004118D4" w:rsidRDefault="004118D4" w:rsidP="004118D4">
      <w:pPr>
        <w:rPr>
          <w:b/>
          <w:bCs/>
        </w:rPr>
      </w:pPr>
      <w:r w:rsidRPr="004118D4">
        <w:rPr>
          <w:b/>
          <w:bCs/>
        </w:rPr>
        <w:lastRenderedPageBreak/>
        <w:t>Well-Child Checks and Immunizations</w:t>
      </w:r>
    </w:p>
    <w:p w14:paraId="4E499A7E" w14:textId="77777777" w:rsidR="004118D4" w:rsidRPr="004118D4" w:rsidRDefault="004118D4" w:rsidP="004118D4">
      <w:pPr>
        <w:numPr>
          <w:ilvl w:val="0"/>
          <w:numId w:val="18"/>
        </w:numPr>
      </w:pPr>
      <w:r w:rsidRPr="004118D4">
        <w:t>Scheduled proactively and integrated into campaign calendar.</w:t>
      </w:r>
    </w:p>
    <w:p w14:paraId="27717BF7" w14:textId="77777777" w:rsidR="004118D4" w:rsidRDefault="004118D4" w:rsidP="004118D4"/>
    <w:p w14:paraId="78B8B028" w14:textId="63E370F6" w:rsidR="004118D4" w:rsidRPr="004118D4" w:rsidRDefault="002A135D" w:rsidP="004118D4">
      <w:r w:rsidRPr="004118D4">
        <w:rPr>
          <w:noProof/>
        </w:rPr>
        <w:pict w14:anchorId="54C84838">
          <v:rect id="_x0000_i1026" alt="" style="width:468pt;height:.05pt;mso-width-percent:0;mso-height-percent:0;mso-width-percent:0;mso-height-percent:0" o:hralign="center" o:hrstd="t" o:hr="t" fillcolor="#a0a0a0" stroked="f"/>
        </w:pict>
      </w:r>
    </w:p>
    <w:p w14:paraId="604AED4F" w14:textId="77777777" w:rsidR="004118D4" w:rsidRPr="004118D4" w:rsidRDefault="004118D4" w:rsidP="004118D4">
      <w:pPr>
        <w:shd w:val="clear" w:color="auto" w:fill="D9D9D9" w:themeFill="background1" w:themeFillShade="D9"/>
        <w:rPr>
          <w:b/>
          <w:bCs/>
        </w:rPr>
      </w:pPr>
      <w:r w:rsidRPr="004118D4">
        <w:rPr>
          <w:b/>
          <w:bCs/>
        </w:rPr>
        <w:t>Top Three Recommendations from Via Care</w:t>
      </w:r>
    </w:p>
    <w:p w14:paraId="4BB65192" w14:textId="70529ED8" w:rsidR="004118D4" w:rsidRPr="004118D4" w:rsidRDefault="004118D4" w:rsidP="004118D4">
      <w:pPr>
        <w:numPr>
          <w:ilvl w:val="0"/>
          <w:numId w:val="19"/>
        </w:numPr>
      </w:pPr>
      <w:r w:rsidRPr="004118D4">
        <w:rPr>
          <w:b/>
          <w:bCs/>
        </w:rPr>
        <w:t>Maximize the Visit</w:t>
      </w:r>
    </w:p>
    <w:p w14:paraId="5DF4EE8F" w14:textId="77777777" w:rsidR="004118D4" w:rsidRPr="004118D4" w:rsidRDefault="004118D4" w:rsidP="004118D4">
      <w:pPr>
        <w:rPr>
          <w:i/>
          <w:iCs/>
        </w:rPr>
      </w:pPr>
      <w:r w:rsidRPr="004118D4">
        <w:rPr>
          <w:i/>
          <w:iCs/>
        </w:rPr>
        <w:t>"Get as many measures done as you can before the patient leaves. That’s our rule. Don’t let the patient walk out if you can take care of it right then—whether it’s labs, screenings, or paperwork. Every time they’re here, it’s a chance to do something meaningful for their care and to hit a quality measure.”</w:t>
      </w:r>
    </w:p>
    <w:p w14:paraId="4CF2656D" w14:textId="77777777" w:rsidR="004118D4" w:rsidRPr="004118D4" w:rsidRDefault="004118D4" w:rsidP="004118D4"/>
    <w:p w14:paraId="1870D16C" w14:textId="77777777" w:rsidR="004118D4" w:rsidRPr="004118D4" w:rsidRDefault="004118D4" w:rsidP="004118D4">
      <w:pPr>
        <w:numPr>
          <w:ilvl w:val="0"/>
          <w:numId w:val="19"/>
        </w:numPr>
      </w:pPr>
      <w:r w:rsidRPr="004118D4">
        <w:rPr>
          <w:b/>
          <w:bCs/>
        </w:rPr>
        <w:t>Invest in Data Infrastructure</w:t>
      </w:r>
    </w:p>
    <w:p w14:paraId="3B1EDE2C" w14:textId="28D10C8E" w:rsidR="004118D4" w:rsidRPr="004118D4" w:rsidRDefault="004118D4" w:rsidP="004118D4">
      <w:pPr>
        <w:rPr>
          <w:i/>
          <w:iCs/>
        </w:rPr>
      </w:pPr>
      <w:r w:rsidRPr="004118D4">
        <w:rPr>
          <w:i/>
          <w:iCs/>
        </w:rPr>
        <w:t xml:space="preserve">"You need someone who knows SQL and can build your reports. A data analyst who understands how your </w:t>
      </w:r>
      <w:r w:rsidRPr="004118D4">
        <w:rPr>
          <w:i/>
          <w:iCs/>
        </w:rPr>
        <w:t>EHR</w:t>
      </w:r>
      <w:r w:rsidRPr="004118D4">
        <w:rPr>
          <w:i/>
          <w:iCs/>
        </w:rPr>
        <w:t xml:space="preserve"> works can change everything. They help you see exactly where you’re doing well and where you’re missing the mark. Without those custom reports, it’s hard to focus your efforts or see progress. It’s one of the most critical hires you can make. If you don’t have funding internally, apply for TA from CPCA or HCCNs. You can also write it into grants—that’s how we started.”</w:t>
      </w:r>
    </w:p>
    <w:p w14:paraId="4FFC391F" w14:textId="77777777" w:rsidR="004118D4" w:rsidRPr="004118D4" w:rsidRDefault="004118D4" w:rsidP="004118D4">
      <w:pPr>
        <w:rPr>
          <w:i/>
          <w:iCs/>
        </w:rPr>
      </w:pPr>
    </w:p>
    <w:p w14:paraId="2A3E11D5" w14:textId="77777777" w:rsidR="004118D4" w:rsidRPr="004118D4" w:rsidRDefault="004118D4" w:rsidP="004118D4">
      <w:pPr>
        <w:numPr>
          <w:ilvl w:val="0"/>
          <w:numId w:val="19"/>
        </w:numPr>
      </w:pPr>
      <w:r w:rsidRPr="004118D4">
        <w:rPr>
          <w:b/>
          <w:bCs/>
        </w:rPr>
        <w:t>Build a Culture of Quality</w:t>
      </w:r>
    </w:p>
    <w:p w14:paraId="2A3ED5AC" w14:textId="77777777" w:rsidR="004118D4" w:rsidRPr="004118D4" w:rsidRDefault="004118D4" w:rsidP="004118D4">
      <w:pPr>
        <w:rPr>
          <w:i/>
          <w:iCs/>
        </w:rPr>
      </w:pPr>
      <w:r w:rsidRPr="004118D4">
        <w:rPr>
          <w:i/>
          <w:iCs/>
        </w:rPr>
        <w:t>"Quality is good medicine. It took months of education to build the mindset. We had to meet regularly with providers, talk about the data, explain the value, and reinforce it over and over until it became second nature. It’s not something you can just announce—it has to be embedded.”</w:t>
      </w:r>
    </w:p>
    <w:p w14:paraId="62CC4A33" w14:textId="77777777" w:rsidR="004118D4" w:rsidRDefault="004118D4" w:rsidP="004118D4"/>
    <w:p w14:paraId="4797F14A" w14:textId="47AD6A1A" w:rsidR="004118D4" w:rsidRPr="004118D4" w:rsidRDefault="002A135D" w:rsidP="004118D4">
      <w:r w:rsidRPr="004118D4">
        <w:rPr>
          <w:noProof/>
        </w:rPr>
        <w:pict w14:anchorId="2287636A">
          <v:rect id="_x0000_i1025" alt="" style="width:468pt;height:.05pt;mso-width-percent:0;mso-height-percent:0;mso-width-percent:0;mso-height-percent:0" o:hralign="center" o:hrstd="t" o:hr="t" fillcolor="#a0a0a0" stroked="f"/>
        </w:pict>
      </w:r>
    </w:p>
    <w:p w14:paraId="2B107A80" w14:textId="77777777" w:rsidR="004118D4" w:rsidRPr="004118D4" w:rsidRDefault="004118D4" w:rsidP="004118D4">
      <w:pPr>
        <w:shd w:val="clear" w:color="auto" w:fill="D9D9D9" w:themeFill="background1" w:themeFillShade="D9"/>
        <w:rPr>
          <w:b/>
          <w:bCs/>
        </w:rPr>
      </w:pPr>
      <w:r w:rsidRPr="004118D4">
        <w:rPr>
          <w:b/>
          <w:bCs/>
        </w:rPr>
        <w:t>TOOLS (PENDING)</w:t>
      </w:r>
    </w:p>
    <w:p w14:paraId="32385971" w14:textId="77777777" w:rsidR="004118D4" w:rsidRPr="004118D4" w:rsidRDefault="004118D4" w:rsidP="004118D4">
      <w:pPr>
        <w:numPr>
          <w:ilvl w:val="0"/>
          <w:numId w:val="20"/>
        </w:numPr>
      </w:pPr>
      <w:r w:rsidRPr="004118D4">
        <w:t>Monthly quality dashboard template</w:t>
      </w:r>
    </w:p>
    <w:p w14:paraId="36CC0ED5" w14:textId="77777777" w:rsidR="004118D4" w:rsidRPr="004118D4" w:rsidRDefault="004118D4" w:rsidP="004118D4">
      <w:pPr>
        <w:numPr>
          <w:ilvl w:val="0"/>
          <w:numId w:val="20"/>
        </w:numPr>
      </w:pPr>
      <w:r w:rsidRPr="004118D4">
        <w:t>HEDIS campaign calendar and scripts</w:t>
      </w:r>
    </w:p>
    <w:p w14:paraId="4D61BF7E" w14:textId="5A59B372" w:rsidR="004118D4" w:rsidRPr="004118D4" w:rsidRDefault="004118D4" w:rsidP="004118D4">
      <w:pPr>
        <w:numPr>
          <w:ilvl w:val="0"/>
          <w:numId w:val="20"/>
        </w:numPr>
      </w:pPr>
      <w:r w:rsidRPr="004118D4">
        <w:t xml:space="preserve">Checklist for </w:t>
      </w:r>
      <w:proofErr w:type="spellStart"/>
      <w:r w:rsidRPr="004118D4">
        <w:t>Cozeva</w:t>
      </w:r>
      <w:proofErr w:type="spellEnd"/>
      <w:r w:rsidRPr="004118D4">
        <w:t xml:space="preserve"> upload and </w:t>
      </w:r>
      <w:r>
        <w:t>EHR</w:t>
      </w:r>
      <w:r w:rsidRPr="004118D4">
        <w:t xml:space="preserve"> mapping</w:t>
      </w:r>
    </w:p>
    <w:p w14:paraId="39FC34DE" w14:textId="77777777" w:rsidR="004118D4" w:rsidRPr="004118D4" w:rsidRDefault="004118D4" w:rsidP="004118D4">
      <w:pPr>
        <w:numPr>
          <w:ilvl w:val="0"/>
          <w:numId w:val="20"/>
        </w:numPr>
      </w:pPr>
      <w:r w:rsidRPr="004118D4">
        <w:t>CPT II coding guide (in development)</w:t>
      </w:r>
    </w:p>
    <w:p w14:paraId="74C91CF6" w14:textId="77777777" w:rsidR="00C26FA0" w:rsidRDefault="00C26FA0"/>
    <w:sectPr w:rsidR="00C26FA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1F639" w14:textId="77777777" w:rsidR="002A135D" w:rsidRDefault="002A135D" w:rsidP="00DF46B2">
      <w:r>
        <w:separator/>
      </w:r>
    </w:p>
  </w:endnote>
  <w:endnote w:type="continuationSeparator" w:id="0">
    <w:p w14:paraId="30E6F16A" w14:textId="77777777" w:rsidR="002A135D" w:rsidRDefault="002A135D" w:rsidP="00DF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8877842"/>
      <w:docPartObj>
        <w:docPartGallery w:val="Page Numbers (Bottom of Page)"/>
        <w:docPartUnique/>
      </w:docPartObj>
    </w:sdtPr>
    <w:sdtContent>
      <w:p w14:paraId="31CE2595" w14:textId="1791193C" w:rsidR="00DF46B2" w:rsidRDefault="00DF46B2" w:rsidP="00A86E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0A3633" w14:textId="77777777" w:rsidR="00DF46B2" w:rsidRDefault="00DF46B2" w:rsidP="00DF46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4383406"/>
      <w:docPartObj>
        <w:docPartGallery w:val="Page Numbers (Bottom of Page)"/>
        <w:docPartUnique/>
      </w:docPartObj>
    </w:sdtPr>
    <w:sdtContent>
      <w:p w14:paraId="24C2DF32" w14:textId="21FB5CE1" w:rsidR="00DF46B2" w:rsidRDefault="00DF46B2" w:rsidP="00A86E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7E27A0" w14:textId="620C45EC" w:rsidR="00DF46B2" w:rsidRDefault="00DF46B2" w:rsidP="00DF46B2">
    <w:pPr>
      <w:pStyle w:val="Footer"/>
      <w:ind w:right="360"/>
      <w:jc w:val="right"/>
    </w:pPr>
    <w:r>
      <w:t>LA Net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8E92A" w14:textId="77777777" w:rsidR="002A135D" w:rsidRDefault="002A135D" w:rsidP="00DF46B2">
      <w:r>
        <w:separator/>
      </w:r>
    </w:p>
  </w:footnote>
  <w:footnote w:type="continuationSeparator" w:id="0">
    <w:p w14:paraId="5C3C8B3C" w14:textId="77777777" w:rsidR="002A135D" w:rsidRDefault="002A135D" w:rsidP="00DF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651"/>
    <w:multiLevelType w:val="multilevel"/>
    <w:tmpl w:val="DE2C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0164F"/>
    <w:multiLevelType w:val="multilevel"/>
    <w:tmpl w:val="143C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110FD"/>
    <w:multiLevelType w:val="multilevel"/>
    <w:tmpl w:val="BFF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90F08"/>
    <w:multiLevelType w:val="hybridMultilevel"/>
    <w:tmpl w:val="FF72756A"/>
    <w:lvl w:ilvl="0" w:tplc="FCE809A2">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630C4"/>
    <w:multiLevelType w:val="multilevel"/>
    <w:tmpl w:val="04D8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57E08"/>
    <w:multiLevelType w:val="multilevel"/>
    <w:tmpl w:val="A032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A118C"/>
    <w:multiLevelType w:val="multilevel"/>
    <w:tmpl w:val="CB78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76F38"/>
    <w:multiLevelType w:val="multilevel"/>
    <w:tmpl w:val="17C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0273"/>
    <w:multiLevelType w:val="multilevel"/>
    <w:tmpl w:val="4608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0797"/>
    <w:multiLevelType w:val="multilevel"/>
    <w:tmpl w:val="B0FA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13FF5"/>
    <w:multiLevelType w:val="multilevel"/>
    <w:tmpl w:val="C200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218AD"/>
    <w:multiLevelType w:val="multilevel"/>
    <w:tmpl w:val="C33E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077A8"/>
    <w:multiLevelType w:val="multilevel"/>
    <w:tmpl w:val="6E2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52DE6"/>
    <w:multiLevelType w:val="multilevel"/>
    <w:tmpl w:val="2224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863E7"/>
    <w:multiLevelType w:val="multilevel"/>
    <w:tmpl w:val="C84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2673B"/>
    <w:multiLevelType w:val="multilevel"/>
    <w:tmpl w:val="1C98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607A3"/>
    <w:multiLevelType w:val="multilevel"/>
    <w:tmpl w:val="5540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80ABC"/>
    <w:multiLevelType w:val="multilevel"/>
    <w:tmpl w:val="0B70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3E4670"/>
    <w:multiLevelType w:val="multilevel"/>
    <w:tmpl w:val="D78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52485"/>
    <w:multiLevelType w:val="multilevel"/>
    <w:tmpl w:val="8548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832C7"/>
    <w:multiLevelType w:val="multilevel"/>
    <w:tmpl w:val="4F2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861B6"/>
    <w:multiLevelType w:val="multilevel"/>
    <w:tmpl w:val="81DC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A1A88"/>
    <w:multiLevelType w:val="hybridMultilevel"/>
    <w:tmpl w:val="07BC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E3A33"/>
    <w:multiLevelType w:val="multilevel"/>
    <w:tmpl w:val="E63A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334C2"/>
    <w:multiLevelType w:val="multilevel"/>
    <w:tmpl w:val="44FA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D92B16"/>
    <w:multiLevelType w:val="hybridMultilevel"/>
    <w:tmpl w:val="B85C45A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B1D6425"/>
    <w:multiLevelType w:val="multilevel"/>
    <w:tmpl w:val="53AE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480281">
    <w:abstractNumId w:val="2"/>
  </w:num>
  <w:num w:numId="2" w16cid:durableId="1464687661">
    <w:abstractNumId w:val="1"/>
  </w:num>
  <w:num w:numId="3" w16cid:durableId="888763119">
    <w:abstractNumId w:val="9"/>
  </w:num>
  <w:num w:numId="4" w16cid:durableId="1329483471">
    <w:abstractNumId w:val="13"/>
  </w:num>
  <w:num w:numId="5" w16cid:durableId="1450473021">
    <w:abstractNumId w:val="12"/>
  </w:num>
  <w:num w:numId="6" w16cid:durableId="1767339280">
    <w:abstractNumId w:val="18"/>
  </w:num>
  <w:num w:numId="7" w16cid:durableId="129902802">
    <w:abstractNumId w:val="21"/>
  </w:num>
  <w:num w:numId="8" w16cid:durableId="1572156216">
    <w:abstractNumId w:val="19"/>
  </w:num>
  <w:num w:numId="9" w16cid:durableId="1301229097">
    <w:abstractNumId w:val="15"/>
  </w:num>
  <w:num w:numId="10" w16cid:durableId="2068264482">
    <w:abstractNumId w:val="26"/>
  </w:num>
  <w:num w:numId="11" w16cid:durableId="801575984">
    <w:abstractNumId w:val="23"/>
  </w:num>
  <w:num w:numId="12" w16cid:durableId="676156031">
    <w:abstractNumId w:val="10"/>
  </w:num>
  <w:num w:numId="13" w16cid:durableId="1991667342">
    <w:abstractNumId w:val="20"/>
  </w:num>
  <w:num w:numId="14" w16cid:durableId="684476484">
    <w:abstractNumId w:val="4"/>
  </w:num>
  <w:num w:numId="15" w16cid:durableId="1520007639">
    <w:abstractNumId w:val="14"/>
  </w:num>
  <w:num w:numId="16" w16cid:durableId="1021279734">
    <w:abstractNumId w:val="17"/>
  </w:num>
  <w:num w:numId="17" w16cid:durableId="1438602950">
    <w:abstractNumId w:val="6"/>
  </w:num>
  <w:num w:numId="18" w16cid:durableId="53050612">
    <w:abstractNumId w:val="8"/>
  </w:num>
  <w:num w:numId="19" w16cid:durableId="379862801">
    <w:abstractNumId w:val="24"/>
  </w:num>
  <w:num w:numId="20" w16cid:durableId="1251425190">
    <w:abstractNumId w:val="0"/>
  </w:num>
  <w:num w:numId="21" w16cid:durableId="1846942112">
    <w:abstractNumId w:val="16"/>
  </w:num>
  <w:num w:numId="22" w16cid:durableId="965310473">
    <w:abstractNumId w:val="5"/>
  </w:num>
  <w:num w:numId="23" w16cid:durableId="737440111">
    <w:abstractNumId w:val="11"/>
  </w:num>
  <w:num w:numId="24" w16cid:durableId="167402844">
    <w:abstractNumId w:val="7"/>
  </w:num>
  <w:num w:numId="25" w16cid:durableId="1170558279">
    <w:abstractNumId w:val="22"/>
  </w:num>
  <w:num w:numId="26" w16cid:durableId="1763914397">
    <w:abstractNumId w:val="3"/>
  </w:num>
  <w:num w:numId="27" w16cid:durableId="737746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D4"/>
    <w:rsid w:val="00160C21"/>
    <w:rsid w:val="002A135D"/>
    <w:rsid w:val="004118D4"/>
    <w:rsid w:val="005E1244"/>
    <w:rsid w:val="00926A41"/>
    <w:rsid w:val="009A4BE3"/>
    <w:rsid w:val="00BD644B"/>
    <w:rsid w:val="00BF1AC9"/>
    <w:rsid w:val="00C26FA0"/>
    <w:rsid w:val="00C96897"/>
    <w:rsid w:val="00DF46B2"/>
    <w:rsid w:val="00E34E05"/>
    <w:rsid w:val="00E7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4922"/>
  <w15:chartTrackingRefBased/>
  <w15:docId w15:val="{80090E5B-A335-0441-B035-8866473C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8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8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8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8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8D4"/>
    <w:rPr>
      <w:rFonts w:eastAsiaTheme="majorEastAsia" w:cstheme="majorBidi"/>
      <w:color w:val="272727" w:themeColor="text1" w:themeTint="D8"/>
    </w:rPr>
  </w:style>
  <w:style w:type="paragraph" w:styleId="Title">
    <w:name w:val="Title"/>
    <w:basedOn w:val="Normal"/>
    <w:next w:val="Normal"/>
    <w:link w:val="TitleChar"/>
    <w:uiPriority w:val="10"/>
    <w:qFormat/>
    <w:rsid w:val="004118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8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8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18D4"/>
    <w:rPr>
      <w:i/>
      <w:iCs/>
      <w:color w:val="404040" w:themeColor="text1" w:themeTint="BF"/>
    </w:rPr>
  </w:style>
  <w:style w:type="paragraph" w:styleId="ListParagraph">
    <w:name w:val="List Paragraph"/>
    <w:basedOn w:val="Normal"/>
    <w:uiPriority w:val="34"/>
    <w:qFormat/>
    <w:rsid w:val="004118D4"/>
    <w:pPr>
      <w:ind w:left="720"/>
      <w:contextualSpacing/>
    </w:pPr>
  </w:style>
  <w:style w:type="character" w:styleId="IntenseEmphasis">
    <w:name w:val="Intense Emphasis"/>
    <w:basedOn w:val="DefaultParagraphFont"/>
    <w:uiPriority w:val="21"/>
    <w:qFormat/>
    <w:rsid w:val="004118D4"/>
    <w:rPr>
      <w:i/>
      <w:iCs/>
      <w:color w:val="0F4761" w:themeColor="accent1" w:themeShade="BF"/>
    </w:rPr>
  </w:style>
  <w:style w:type="paragraph" w:styleId="IntenseQuote">
    <w:name w:val="Intense Quote"/>
    <w:basedOn w:val="Normal"/>
    <w:next w:val="Normal"/>
    <w:link w:val="IntenseQuoteChar"/>
    <w:uiPriority w:val="30"/>
    <w:qFormat/>
    <w:rsid w:val="00411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8D4"/>
    <w:rPr>
      <w:i/>
      <w:iCs/>
      <w:color w:val="0F4761" w:themeColor="accent1" w:themeShade="BF"/>
    </w:rPr>
  </w:style>
  <w:style w:type="character" w:styleId="IntenseReference">
    <w:name w:val="Intense Reference"/>
    <w:basedOn w:val="DefaultParagraphFont"/>
    <w:uiPriority w:val="32"/>
    <w:qFormat/>
    <w:rsid w:val="004118D4"/>
    <w:rPr>
      <w:b/>
      <w:bCs/>
      <w:smallCaps/>
      <w:color w:val="0F4761" w:themeColor="accent1" w:themeShade="BF"/>
      <w:spacing w:val="5"/>
    </w:rPr>
  </w:style>
  <w:style w:type="paragraph" w:styleId="Footer">
    <w:name w:val="footer"/>
    <w:basedOn w:val="Normal"/>
    <w:link w:val="FooterChar"/>
    <w:uiPriority w:val="99"/>
    <w:unhideWhenUsed/>
    <w:rsid w:val="00DF46B2"/>
    <w:pPr>
      <w:tabs>
        <w:tab w:val="center" w:pos="4680"/>
        <w:tab w:val="right" w:pos="9360"/>
      </w:tabs>
    </w:pPr>
  </w:style>
  <w:style w:type="character" w:customStyle="1" w:styleId="FooterChar">
    <w:name w:val="Footer Char"/>
    <w:basedOn w:val="DefaultParagraphFont"/>
    <w:link w:val="Footer"/>
    <w:uiPriority w:val="99"/>
    <w:rsid w:val="00DF46B2"/>
  </w:style>
  <w:style w:type="character" w:styleId="PageNumber">
    <w:name w:val="page number"/>
    <w:basedOn w:val="DefaultParagraphFont"/>
    <w:uiPriority w:val="99"/>
    <w:semiHidden/>
    <w:unhideWhenUsed/>
    <w:rsid w:val="00DF46B2"/>
  </w:style>
  <w:style w:type="paragraph" w:styleId="Header">
    <w:name w:val="header"/>
    <w:basedOn w:val="Normal"/>
    <w:link w:val="HeaderChar"/>
    <w:uiPriority w:val="99"/>
    <w:unhideWhenUsed/>
    <w:rsid w:val="00DF46B2"/>
    <w:pPr>
      <w:tabs>
        <w:tab w:val="center" w:pos="4680"/>
        <w:tab w:val="right" w:pos="9360"/>
      </w:tabs>
    </w:pPr>
  </w:style>
  <w:style w:type="character" w:customStyle="1" w:styleId="HeaderChar">
    <w:name w:val="Header Char"/>
    <w:basedOn w:val="DefaultParagraphFont"/>
    <w:link w:val="Header"/>
    <w:uiPriority w:val="99"/>
    <w:rsid w:val="00DF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7002">
      <w:bodyDiv w:val="1"/>
      <w:marLeft w:val="0"/>
      <w:marRight w:val="0"/>
      <w:marTop w:val="0"/>
      <w:marBottom w:val="0"/>
      <w:divBdr>
        <w:top w:val="none" w:sz="0" w:space="0" w:color="auto"/>
        <w:left w:val="none" w:sz="0" w:space="0" w:color="auto"/>
        <w:bottom w:val="none" w:sz="0" w:space="0" w:color="auto"/>
        <w:right w:val="none" w:sz="0" w:space="0" w:color="auto"/>
      </w:divBdr>
      <w:divsChild>
        <w:div w:id="63059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34988">
      <w:bodyDiv w:val="1"/>
      <w:marLeft w:val="0"/>
      <w:marRight w:val="0"/>
      <w:marTop w:val="0"/>
      <w:marBottom w:val="0"/>
      <w:divBdr>
        <w:top w:val="none" w:sz="0" w:space="0" w:color="auto"/>
        <w:left w:val="none" w:sz="0" w:space="0" w:color="auto"/>
        <w:bottom w:val="none" w:sz="0" w:space="0" w:color="auto"/>
        <w:right w:val="none" w:sz="0" w:space="0" w:color="auto"/>
      </w:divBdr>
      <w:divsChild>
        <w:div w:id="1746412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720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59581">
      <w:bodyDiv w:val="1"/>
      <w:marLeft w:val="0"/>
      <w:marRight w:val="0"/>
      <w:marTop w:val="0"/>
      <w:marBottom w:val="0"/>
      <w:divBdr>
        <w:top w:val="none" w:sz="0" w:space="0" w:color="auto"/>
        <w:left w:val="none" w:sz="0" w:space="0" w:color="auto"/>
        <w:bottom w:val="none" w:sz="0" w:space="0" w:color="auto"/>
        <w:right w:val="none" w:sz="0" w:space="0" w:color="auto"/>
      </w:divBdr>
      <w:divsChild>
        <w:div w:id="942691586">
          <w:marLeft w:val="0"/>
          <w:marRight w:val="0"/>
          <w:marTop w:val="0"/>
          <w:marBottom w:val="0"/>
          <w:divBdr>
            <w:top w:val="none" w:sz="0" w:space="0" w:color="auto"/>
            <w:left w:val="none" w:sz="0" w:space="0" w:color="auto"/>
            <w:bottom w:val="none" w:sz="0" w:space="0" w:color="auto"/>
            <w:right w:val="none" w:sz="0" w:space="0" w:color="auto"/>
          </w:divBdr>
        </w:div>
        <w:div w:id="101557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691809347">
          <w:marLeft w:val="0"/>
          <w:marRight w:val="0"/>
          <w:marTop w:val="0"/>
          <w:marBottom w:val="0"/>
          <w:divBdr>
            <w:top w:val="none" w:sz="0" w:space="0" w:color="auto"/>
            <w:left w:val="none" w:sz="0" w:space="0" w:color="auto"/>
            <w:bottom w:val="none" w:sz="0" w:space="0" w:color="auto"/>
            <w:right w:val="none" w:sz="0" w:space="0" w:color="auto"/>
          </w:divBdr>
        </w:div>
        <w:div w:id="6952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61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07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38139">
          <w:marLeft w:val="0"/>
          <w:marRight w:val="0"/>
          <w:marTop w:val="0"/>
          <w:marBottom w:val="0"/>
          <w:divBdr>
            <w:top w:val="none" w:sz="0" w:space="0" w:color="auto"/>
            <w:left w:val="none" w:sz="0" w:space="0" w:color="auto"/>
            <w:bottom w:val="none" w:sz="0" w:space="0" w:color="auto"/>
            <w:right w:val="none" w:sz="0" w:space="0" w:color="auto"/>
          </w:divBdr>
        </w:div>
        <w:div w:id="241986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8912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119264">
          <w:marLeft w:val="0"/>
          <w:marRight w:val="0"/>
          <w:marTop w:val="0"/>
          <w:marBottom w:val="0"/>
          <w:divBdr>
            <w:top w:val="none" w:sz="0" w:space="0" w:color="auto"/>
            <w:left w:val="none" w:sz="0" w:space="0" w:color="auto"/>
            <w:bottom w:val="none" w:sz="0" w:space="0" w:color="auto"/>
            <w:right w:val="none" w:sz="0" w:space="0" w:color="auto"/>
          </w:divBdr>
        </w:div>
        <w:div w:id="11791252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9622">
          <w:marLeft w:val="0"/>
          <w:marRight w:val="0"/>
          <w:marTop w:val="0"/>
          <w:marBottom w:val="0"/>
          <w:divBdr>
            <w:top w:val="none" w:sz="0" w:space="0" w:color="auto"/>
            <w:left w:val="none" w:sz="0" w:space="0" w:color="auto"/>
            <w:bottom w:val="none" w:sz="0" w:space="0" w:color="auto"/>
            <w:right w:val="none" w:sz="0" w:space="0" w:color="auto"/>
          </w:divBdr>
        </w:div>
        <w:div w:id="2116057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29826">
          <w:marLeft w:val="0"/>
          <w:marRight w:val="0"/>
          <w:marTop w:val="0"/>
          <w:marBottom w:val="0"/>
          <w:divBdr>
            <w:top w:val="none" w:sz="0" w:space="0" w:color="auto"/>
            <w:left w:val="none" w:sz="0" w:space="0" w:color="auto"/>
            <w:bottom w:val="none" w:sz="0" w:space="0" w:color="auto"/>
            <w:right w:val="none" w:sz="0" w:space="0" w:color="auto"/>
          </w:divBdr>
        </w:div>
        <w:div w:id="1601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8246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408882">
          <w:marLeft w:val="0"/>
          <w:marRight w:val="0"/>
          <w:marTop w:val="0"/>
          <w:marBottom w:val="0"/>
          <w:divBdr>
            <w:top w:val="none" w:sz="0" w:space="0" w:color="auto"/>
            <w:left w:val="none" w:sz="0" w:space="0" w:color="auto"/>
            <w:bottom w:val="none" w:sz="0" w:space="0" w:color="auto"/>
            <w:right w:val="none" w:sz="0" w:space="0" w:color="auto"/>
          </w:divBdr>
        </w:div>
        <w:div w:id="1795248170">
          <w:marLeft w:val="0"/>
          <w:marRight w:val="0"/>
          <w:marTop w:val="0"/>
          <w:marBottom w:val="0"/>
          <w:divBdr>
            <w:top w:val="none" w:sz="0" w:space="0" w:color="auto"/>
            <w:left w:val="none" w:sz="0" w:space="0" w:color="auto"/>
            <w:bottom w:val="none" w:sz="0" w:space="0" w:color="auto"/>
            <w:right w:val="none" w:sz="0" w:space="0" w:color="auto"/>
          </w:divBdr>
        </w:div>
        <w:div w:id="104445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8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6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825678">
          <w:marLeft w:val="0"/>
          <w:marRight w:val="0"/>
          <w:marTop w:val="0"/>
          <w:marBottom w:val="0"/>
          <w:divBdr>
            <w:top w:val="none" w:sz="0" w:space="0" w:color="auto"/>
            <w:left w:val="none" w:sz="0" w:space="0" w:color="auto"/>
            <w:bottom w:val="none" w:sz="0" w:space="0" w:color="auto"/>
            <w:right w:val="none" w:sz="0" w:space="0" w:color="auto"/>
          </w:divBdr>
        </w:div>
      </w:divsChild>
    </w:div>
    <w:div w:id="286861338">
      <w:bodyDiv w:val="1"/>
      <w:marLeft w:val="0"/>
      <w:marRight w:val="0"/>
      <w:marTop w:val="0"/>
      <w:marBottom w:val="0"/>
      <w:divBdr>
        <w:top w:val="none" w:sz="0" w:space="0" w:color="auto"/>
        <w:left w:val="none" w:sz="0" w:space="0" w:color="auto"/>
        <w:bottom w:val="none" w:sz="0" w:space="0" w:color="auto"/>
        <w:right w:val="none" w:sz="0" w:space="0" w:color="auto"/>
      </w:divBdr>
      <w:divsChild>
        <w:div w:id="1896505486">
          <w:marLeft w:val="0"/>
          <w:marRight w:val="0"/>
          <w:marTop w:val="0"/>
          <w:marBottom w:val="0"/>
          <w:divBdr>
            <w:top w:val="none" w:sz="0" w:space="0" w:color="auto"/>
            <w:left w:val="none" w:sz="0" w:space="0" w:color="auto"/>
            <w:bottom w:val="none" w:sz="0" w:space="0" w:color="auto"/>
            <w:right w:val="none" w:sz="0" w:space="0" w:color="auto"/>
          </w:divBdr>
        </w:div>
        <w:div w:id="120783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6380">
          <w:marLeft w:val="0"/>
          <w:marRight w:val="0"/>
          <w:marTop w:val="0"/>
          <w:marBottom w:val="0"/>
          <w:divBdr>
            <w:top w:val="none" w:sz="0" w:space="0" w:color="auto"/>
            <w:left w:val="none" w:sz="0" w:space="0" w:color="auto"/>
            <w:bottom w:val="none" w:sz="0" w:space="0" w:color="auto"/>
            <w:right w:val="none" w:sz="0" w:space="0" w:color="auto"/>
          </w:divBdr>
        </w:div>
        <w:div w:id="109628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62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35573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27481">
          <w:marLeft w:val="0"/>
          <w:marRight w:val="0"/>
          <w:marTop w:val="0"/>
          <w:marBottom w:val="0"/>
          <w:divBdr>
            <w:top w:val="none" w:sz="0" w:space="0" w:color="auto"/>
            <w:left w:val="none" w:sz="0" w:space="0" w:color="auto"/>
            <w:bottom w:val="none" w:sz="0" w:space="0" w:color="auto"/>
            <w:right w:val="none" w:sz="0" w:space="0" w:color="auto"/>
          </w:divBdr>
        </w:div>
        <w:div w:id="69326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64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771170020">
          <w:marLeft w:val="0"/>
          <w:marRight w:val="0"/>
          <w:marTop w:val="0"/>
          <w:marBottom w:val="0"/>
          <w:divBdr>
            <w:top w:val="none" w:sz="0" w:space="0" w:color="auto"/>
            <w:left w:val="none" w:sz="0" w:space="0" w:color="auto"/>
            <w:bottom w:val="none" w:sz="0" w:space="0" w:color="auto"/>
            <w:right w:val="none" w:sz="0" w:space="0" w:color="auto"/>
          </w:divBdr>
        </w:div>
        <w:div w:id="63714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5250860">
          <w:marLeft w:val="0"/>
          <w:marRight w:val="0"/>
          <w:marTop w:val="0"/>
          <w:marBottom w:val="0"/>
          <w:divBdr>
            <w:top w:val="none" w:sz="0" w:space="0" w:color="auto"/>
            <w:left w:val="none" w:sz="0" w:space="0" w:color="auto"/>
            <w:bottom w:val="none" w:sz="0" w:space="0" w:color="auto"/>
            <w:right w:val="none" w:sz="0" w:space="0" w:color="auto"/>
          </w:divBdr>
        </w:div>
        <w:div w:id="443113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4831">
          <w:marLeft w:val="0"/>
          <w:marRight w:val="0"/>
          <w:marTop w:val="0"/>
          <w:marBottom w:val="0"/>
          <w:divBdr>
            <w:top w:val="none" w:sz="0" w:space="0" w:color="auto"/>
            <w:left w:val="none" w:sz="0" w:space="0" w:color="auto"/>
            <w:bottom w:val="none" w:sz="0" w:space="0" w:color="auto"/>
            <w:right w:val="none" w:sz="0" w:space="0" w:color="auto"/>
          </w:divBdr>
        </w:div>
        <w:div w:id="163652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322205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56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429600">
          <w:marLeft w:val="0"/>
          <w:marRight w:val="0"/>
          <w:marTop w:val="0"/>
          <w:marBottom w:val="0"/>
          <w:divBdr>
            <w:top w:val="none" w:sz="0" w:space="0" w:color="auto"/>
            <w:left w:val="none" w:sz="0" w:space="0" w:color="auto"/>
            <w:bottom w:val="none" w:sz="0" w:space="0" w:color="auto"/>
            <w:right w:val="none" w:sz="0" w:space="0" w:color="auto"/>
          </w:divBdr>
        </w:div>
        <w:div w:id="1018579752">
          <w:marLeft w:val="0"/>
          <w:marRight w:val="0"/>
          <w:marTop w:val="0"/>
          <w:marBottom w:val="0"/>
          <w:divBdr>
            <w:top w:val="none" w:sz="0" w:space="0" w:color="auto"/>
            <w:left w:val="none" w:sz="0" w:space="0" w:color="auto"/>
            <w:bottom w:val="none" w:sz="0" w:space="0" w:color="auto"/>
            <w:right w:val="none" w:sz="0" w:space="0" w:color="auto"/>
          </w:divBdr>
        </w:div>
        <w:div w:id="104865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46312648">
          <w:blockQuote w:val="1"/>
          <w:marLeft w:val="720"/>
          <w:marRight w:val="720"/>
          <w:marTop w:val="100"/>
          <w:marBottom w:val="100"/>
          <w:divBdr>
            <w:top w:val="none" w:sz="0" w:space="0" w:color="auto"/>
            <w:left w:val="none" w:sz="0" w:space="0" w:color="auto"/>
            <w:bottom w:val="none" w:sz="0" w:space="0" w:color="auto"/>
            <w:right w:val="none" w:sz="0" w:space="0" w:color="auto"/>
          </w:divBdr>
        </w:div>
        <w:div w:id="66165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649583">
          <w:marLeft w:val="0"/>
          <w:marRight w:val="0"/>
          <w:marTop w:val="0"/>
          <w:marBottom w:val="0"/>
          <w:divBdr>
            <w:top w:val="none" w:sz="0" w:space="0" w:color="auto"/>
            <w:left w:val="none" w:sz="0" w:space="0" w:color="auto"/>
            <w:bottom w:val="none" w:sz="0" w:space="0" w:color="auto"/>
            <w:right w:val="none" w:sz="0" w:space="0" w:color="auto"/>
          </w:divBdr>
        </w:div>
      </w:divsChild>
    </w:div>
    <w:div w:id="298145385">
      <w:bodyDiv w:val="1"/>
      <w:marLeft w:val="0"/>
      <w:marRight w:val="0"/>
      <w:marTop w:val="0"/>
      <w:marBottom w:val="0"/>
      <w:divBdr>
        <w:top w:val="none" w:sz="0" w:space="0" w:color="auto"/>
        <w:left w:val="none" w:sz="0" w:space="0" w:color="auto"/>
        <w:bottom w:val="none" w:sz="0" w:space="0" w:color="auto"/>
        <w:right w:val="none" w:sz="0" w:space="0" w:color="auto"/>
      </w:divBdr>
      <w:divsChild>
        <w:div w:id="947350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08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438437">
      <w:bodyDiv w:val="1"/>
      <w:marLeft w:val="0"/>
      <w:marRight w:val="0"/>
      <w:marTop w:val="0"/>
      <w:marBottom w:val="0"/>
      <w:divBdr>
        <w:top w:val="none" w:sz="0" w:space="0" w:color="auto"/>
        <w:left w:val="none" w:sz="0" w:space="0" w:color="auto"/>
        <w:bottom w:val="none" w:sz="0" w:space="0" w:color="auto"/>
        <w:right w:val="none" w:sz="0" w:space="0" w:color="auto"/>
      </w:divBdr>
      <w:divsChild>
        <w:div w:id="128411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083619">
      <w:bodyDiv w:val="1"/>
      <w:marLeft w:val="0"/>
      <w:marRight w:val="0"/>
      <w:marTop w:val="0"/>
      <w:marBottom w:val="0"/>
      <w:divBdr>
        <w:top w:val="none" w:sz="0" w:space="0" w:color="auto"/>
        <w:left w:val="none" w:sz="0" w:space="0" w:color="auto"/>
        <w:bottom w:val="none" w:sz="0" w:space="0" w:color="auto"/>
        <w:right w:val="none" w:sz="0" w:space="0" w:color="auto"/>
      </w:divBdr>
      <w:divsChild>
        <w:div w:id="1716346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13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89252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214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09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Lyndee Knox</dc:creator>
  <cp:keywords/>
  <dc:description/>
  <cp:lastModifiedBy>Lyndee Knox</cp:lastModifiedBy>
  <cp:revision>3</cp:revision>
  <dcterms:created xsi:type="dcterms:W3CDTF">2025-05-16T21:48:00Z</dcterms:created>
  <dcterms:modified xsi:type="dcterms:W3CDTF">2025-05-16T22:14:00Z</dcterms:modified>
</cp:coreProperties>
</file>